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7157E" w:rsidRPr="00CD0055" w:rsidTr="005B6D75">
        <w:trPr>
          <w:jc w:val="center"/>
        </w:trPr>
        <w:tc>
          <w:tcPr>
            <w:tcW w:w="8820" w:type="dxa"/>
            <w:gridSpan w:val="2"/>
            <w:hideMark/>
          </w:tcPr>
          <w:p w:rsidR="0067157E" w:rsidRPr="0067157E" w:rsidRDefault="0067157E" w:rsidP="0067157E">
            <w:pPr>
              <w:jc w:val="both"/>
              <w:rPr>
                <w:b/>
                <w:bCs/>
                <w:sz w:val="26"/>
                <w:szCs w:val="26"/>
              </w:rPr>
            </w:pPr>
            <w:r w:rsidRPr="0094331D">
              <w:rPr>
                <w:rFonts w:hint="cs"/>
                <w:b/>
                <w:bCs/>
                <w:sz w:val="28"/>
                <w:szCs w:val="28"/>
                <w:rtl/>
              </w:rPr>
              <w:t xml:space="preserve">לפני </w:t>
            </w:r>
            <w:r w:rsidRPr="0094331D">
              <w:rPr>
                <w:rFonts w:ascii="Arial" w:hAnsi="Arial" w:hint="cs"/>
                <w:b/>
                <w:bCs/>
                <w:sz w:val="28"/>
                <w:szCs w:val="28"/>
                <w:rtl/>
              </w:rPr>
              <w:t>כבוד ה</w:t>
            </w:r>
            <w:sdt>
              <w:sdtPr>
                <w:rPr>
                  <w:sz w:val="28"/>
                  <w:szCs w:val="28"/>
                  <w:rtl/>
                </w:rPr>
                <w:alias w:val="1574"/>
                <w:tag w:val="1574"/>
                <w:id w:val="-868990752"/>
                <w:text w:multiLine="1"/>
              </w:sdtPr>
              <w:sdtEndPr/>
              <w:sdtContent>
                <w:r w:rsidRPr="0094331D">
                  <w:rPr>
                    <w:rFonts w:ascii="Arial" w:hAnsi="Arial"/>
                    <w:b/>
                    <w:bCs/>
                    <w:sz w:val="28"/>
                    <w:szCs w:val="28"/>
                    <w:rtl/>
                  </w:rPr>
                  <w:t>שופט</w:t>
                </w:r>
              </w:sdtContent>
            </w:sdt>
            <w:r w:rsidRPr="0094331D">
              <w:rPr>
                <w:rFonts w:ascii="Arial" w:hAnsi="Arial" w:hint="cs"/>
                <w:b/>
                <w:bCs/>
                <w:sz w:val="28"/>
                <w:szCs w:val="28"/>
                <w:rtl/>
              </w:rPr>
              <w:t xml:space="preserve"> </w:t>
            </w:r>
            <w:sdt>
              <w:sdtPr>
                <w:rPr>
                  <w:sz w:val="28"/>
                  <w:szCs w:val="28"/>
                  <w:rtl/>
                </w:rPr>
                <w:alias w:val="1573"/>
                <w:tag w:val="1573"/>
                <w:id w:val="407734867"/>
                <w:text w:multiLine="1"/>
              </w:sdtPr>
              <w:sdtEndPr/>
              <w:sdtContent>
                <w:r w:rsidRPr="0094331D">
                  <w:rPr>
                    <w:rFonts w:ascii="Arial" w:hAnsi="Arial"/>
                    <w:b/>
                    <w:bCs/>
                    <w:sz w:val="28"/>
                    <w:szCs w:val="28"/>
                    <w:rtl/>
                  </w:rPr>
                  <w:t>אביים ברקאי</w:t>
                </w:r>
              </w:sdtContent>
            </w:sdt>
          </w:p>
        </w:tc>
      </w:tr>
      <w:tr w:rsidR="006816EC" w:rsidRPr="00CD0055" w:rsidTr="006816EC">
        <w:trPr>
          <w:jc w:val="center"/>
        </w:trPr>
        <w:tc>
          <w:tcPr>
            <w:tcW w:w="3249" w:type="dxa"/>
          </w:tcPr>
          <w:p w:rsidR="006816EC" w:rsidRPr="00CD0055" w:rsidRDefault="006816EC">
            <w:pPr>
              <w:bidi w:val="0"/>
              <w:rPr>
                <w:rFonts w:ascii="Arial (W1)" w:hAnsi="Arial (W1)"/>
                <w:b/>
                <w:bCs/>
                <w:noProof w:val="0"/>
                <w:sz w:val="26"/>
                <w:szCs w:val="26"/>
                <w:rtl/>
              </w:rPr>
            </w:pPr>
          </w:p>
          <w:p w:rsidR="006816EC" w:rsidRPr="00CD0055" w:rsidRDefault="00A62BD0" w:rsidP="0094331D">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0"/>
                <w:tag w:val="1180"/>
                <w:id w:val="-803768281"/>
                <w:text w:multiLine="1"/>
              </w:sdtPr>
              <w:sdtEndPr/>
              <w:sdtContent>
                <w:r>
                  <w:rPr>
                    <w:rFonts w:hint="cs"/>
                    <w:b/>
                    <w:bCs/>
                    <w:noProof w:val="0"/>
                    <w:sz w:val="26"/>
                    <w:szCs w:val="26"/>
                    <w:rtl/>
                  </w:rPr>
                  <w:t>תובע</w:t>
                </w:r>
                <w:r w:rsidR="0094331D">
                  <w:rPr>
                    <w:rFonts w:hint="cs"/>
                    <w:b/>
                    <w:bCs/>
                    <w:noProof w:val="0"/>
                    <w:sz w:val="26"/>
                    <w:szCs w:val="26"/>
                    <w:rtl/>
                  </w:rPr>
                  <w:t>ת</w:t>
                </w:r>
              </w:sdtContent>
            </w:sdt>
            <w:r w:rsidRPr="00A62BD0">
              <w:rPr>
                <w:rFonts w:hint="cs"/>
                <w:b/>
                <w:bCs/>
                <w:sz w:val="26"/>
                <w:szCs w:val="26"/>
                <w:rtl/>
              </w:rPr>
              <w:t>:</w:t>
            </w:r>
          </w:p>
        </w:tc>
        <w:tc>
          <w:tcPr>
            <w:tcW w:w="5571" w:type="dxa"/>
          </w:tcPr>
          <w:p w:rsidR="006816EC" w:rsidRPr="00CD0055" w:rsidRDefault="006816EC">
            <w:pPr>
              <w:rPr>
                <w:rFonts w:ascii="Arial (W1)" w:hAnsi="Arial (W1)"/>
                <w:b/>
                <w:bCs/>
                <w:noProof w:val="0"/>
                <w:sz w:val="26"/>
                <w:szCs w:val="26"/>
                <w:rtl/>
              </w:rPr>
            </w:pPr>
          </w:p>
          <w:p w:rsidR="006816EC" w:rsidRPr="00D84666" w:rsidRDefault="00697498" w:rsidP="00D84666">
            <w:pPr>
              <w:rPr>
                <w:sz w:val="26"/>
                <w:szCs w:val="26"/>
              </w:rPr>
            </w:pPr>
            <w:sdt>
              <w:sdtPr>
                <w:rPr>
                  <w:rFonts w:hint="cs"/>
                  <w:sz w:val="26"/>
                  <w:szCs w:val="26"/>
                  <w:rtl/>
                </w:rPr>
                <w:alias w:val="1478"/>
                <w:tag w:val="1478"/>
                <w:id w:val="160126198"/>
                <w:text w:multiLine="1"/>
              </w:sdtPr>
              <w:sdtEndPr/>
              <w:sdtContent>
                <w:r w:rsidR="0094331D">
                  <w:rPr>
                    <w:rFonts w:hint="cs"/>
                    <w:b/>
                    <w:bCs/>
                    <w:noProof w:val="0"/>
                    <w:sz w:val="26"/>
                    <w:szCs w:val="26"/>
                    <w:rtl/>
                  </w:rPr>
                  <w:t xml:space="preserve">ד"ר </w:t>
                </w:r>
                <w:r w:rsidR="00440FE3">
                  <w:rPr>
                    <w:rFonts w:hint="cs"/>
                    <w:b/>
                    <w:bCs/>
                    <w:noProof w:val="0"/>
                    <w:sz w:val="26"/>
                    <w:szCs w:val="26"/>
                    <w:rtl/>
                  </w:rPr>
                  <w:t>יפעת רודה</w:t>
                </w:r>
              </w:sdtContent>
            </w:sdt>
          </w:p>
        </w:tc>
      </w:tr>
      <w:tr w:rsidR="006816EC" w:rsidRPr="00CD0055" w:rsidTr="006816EC">
        <w:trPr>
          <w:jc w:val="center"/>
        </w:trPr>
        <w:tc>
          <w:tcPr>
            <w:tcW w:w="8820" w:type="dxa"/>
            <w:gridSpan w:val="2"/>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A62BD0" w:rsidRDefault="006816EC">
            <w:pPr>
              <w:rPr>
                <w:rFonts w:ascii="Arial (W1)" w:hAnsi="Arial (W1)"/>
                <w:b/>
                <w:bCs/>
                <w:noProof w:val="0"/>
                <w:sz w:val="22"/>
                <w:szCs w:val="22"/>
              </w:rPr>
            </w:pPr>
          </w:p>
        </w:tc>
      </w:tr>
      <w:tr w:rsidR="006816EC" w:rsidRPr="00CD0055" w:rsidTr="006816EC">
        <w:trPr>
          <w:jc w:val="center"/>
        </w:trPr>
        <w:tc>
          <w:tcPr>
            <w:tcW w:w="3249" w:type="dxa"/>
          </w:tcPr>
          <w:p w:rsidR="006816EC" w:rsidRPr="00CD0055" w:rsidRDefault="006816EC">
            <w:pPr>
              <w:rPr>
                <w:rFonts w:ascii="Arial (W1)" w:hAnsi="Arial (W1)"/>
                <w:b/>
                <w:bCs/>
                <w:noProof w:val="0"/>
                <w:sz w:val="26"/>
                <w:szCs w:val="26"/>
                <w:rtl/>
              </w:rPr>
            </w:pPr>
          </w:p>
          <w:p w:rsidR="006816EC" w:rsidRPr="00CD0055" w:rsidRDefault="00A62BD0" w:rsidP="0094331D">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4"/>
                <w:tag w:val="1184"/>
                <w:id w:val="-910234160"/>
                <w:text w:multiLine="1"/>
              </w:sdtPr>
              <w:sdtEndPr/>
              <w:sdtContent>
                <w:r>
                  <w:rPr>
                    <w:rFonts w:hint="cs"/>
                    <w:b/>
                    <w:bCs/>
                    <w:noProof w:val="0"/>
                    <w:sz w:val="26"/>
                    <w:szCs w:val="26"/>
                    <w:rtl/>
                  </w:rPr>
                  <w:t>נתבע</w:t>
                </w:r>
                <w:r w:rsidR="0094331D">
                  <w:rPr>
                    <w:rFonts w:hint="cs"/>
                    <w:b/>
                    <w:bCs/>
                    <w:noProof w:val="0"/>
                    <w:sz w:val="26"/>
                    <w:szCs w:val="26"/>
                    <w:rtl/>
                  </w:rPr>
                  <w:t>ת</w:t>
                </w:r>
              </w:sdtContent>
            </w:sdt>
            <w:r>
              <w:rPr>
                <w:rFonts w:ascii="Arial (W1)" w:hAnsi="Arial (W1)" w:hint="cs"/>
                <w:b/>
                <w:bCs/>
                <w:noProof w:val="0"/>
                <w:sz w:val="26"/>
                <w:szCs w:val="26"/>
                <w:rtl/>
              </w:rPr>
              <w:t>:</w:t>
            </w:r>
          </w:p>
        </w:tc>
        <w:tc>
          <w:tcPr>
            <w:tcW w:w="5571" w:type="dxa"/>
          </w:tcPr>
          <w:p w:rsidR="006816EC" w:rsidRPr="00CD0055" w:rsidRDefault="006816EC">
            <w:pPr>
              <w:rPr>
                <w:rFonts w:ascii="Arial (W1)" w:hAnsi="Arial (W1)"/>
                <w:b/>
                <w:bCs/>
                <w:noProof w:val="0"/>
                <w:sz w:val="26"/>
                <w:szCs w:val="26"/>
                <w:rtl/>
              </w:rPr>
            </w:pPr>
          </w:p>
          <w:p w:rsidR="006816EC" w:rsidRPr="00D84666" w:rsidRDefault="00697498" w:rsidP="00D84666">
            <w:pPr>
              <w:rPr>
                <w:sz w:val="26"/>
                <w:szCs w:val="26"/>
              </w:rPr>
            </w:pPr>
            <w:sdt>
              <w:sdtPr>
                <w:rPr>
                  <w:rFonts w:hint="cs"/>
                  <w:sz w:val="26"/>
                  <w:szCs w:val="26"/>
                  <w:rtl/>
                </w:rPr>
                <w:alias w:val="1486"/>
                <w:tag w:val="1486"/>
                <w:id w:val="1487590763"/>
                <w:text w:multiLine="1"/>
              </w:sdtPr>
              <w:sdtEndPr/>
              <w:sdtContent>
                <w:r w:rsidR="00440FE3">
                  <w:rPr>
                    <w:rFonts w:hint="cs"/>
                    <w:b/>
                    <w:bCs/>
                    <w:noProof w:val="0"/>
                    <w:sz w:val="26"/>
                    <w:szCs w:val="26"/>
                    <w:rtl/>
                  </w:rPr>
                  <w:t>קווי חופשה בע"מ</w:t>
                </w:r>
              </w:sdtContent>
            </w:sdt>
          </w:p>
        </w:tc>
      </w:tr>
    </w:tbl>
    <w:p w:rsidR="006816EC" w:rsidRDefault="006816EC" w:rsidP="00D84666">
      <w:pPr>
        <w:suppressLineNumbers/>
        <w:rPr>
          <w:rFonts w:ascii="Arial (W1)" w:hAnsi="Arial (W1)"/>
          <w:sz w:val="28"/>
          <w:szCs w:val="28"/>
          <w:rtl/>
        </w:rPr>
      </w:pPr>
    </w:p>
    <w:p w:rsidR="0094331D" w:rsidRDefault="0094331D" w:rsidP="00D84666">
      <w:pPr>
        <w:suppressLineNumbers/>
        <w:rPr>
          <w:rFonts w:ascii="Arial (W1)" w:hAnsi="Arial (W1)"/>
          <w:sz w:val="28"/>
          <w:szCs w:val="28"/>
          <w:rtl/>
        </w:rPr>
      </w:pPr>
    </w:p>
    <w:p w:rsidR="0094331D" w:rsidRPr="00D84666" w:rsidRDefault="0094331D" w:rsidP="00D84666">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sidRPr="0094331D">
              <w:rPr>
                <w:rFonts w:ascii="Arial" w:hAnsi="Arial"/>
                <w:b/>
                <w:bCs/>
                <w:noProof w:val="0"/>
                <w:sz w:val="40"/>
                <w:szCs w:val="40"/>
                <w:u w:val="single"/>
                <w:rtl/>
              </w:rPr>
              <w:t>פסק דין</w:t>
            </w:r>
          </w:p>
        </w:tc>
      </w:tr>
    </w:tbl>
    <w:p w:rsidR="00694556" w:rsidRDefault="00694556">
      <w:pPr>
        <w:spacing w:line="360" w:lineRule="auto"/>
        <w:jc w:val="both"/>
        <w:rPr>
          <w:rFonts w:ascii="Arial" w:hAnsi="Arial"/>
          <w:noProof w:val="0"/>
          <w:rtl/>
        </w:rPr>
      </w:pPr>
    </w:p>
    <w:p w:rsidR="0094331D" w:rsidRDefault="0094331D" w:rsidP="0094331D">
      <w:pPr>
        <w:pStyle w:val="ad"/>
        <w:numPr>
          <w:ilvl w:val="0"/>
          <w:numId w:val="1"/>
        </w:numPr>
        <w:spacing w:line="360" w:lineRule="auto"/>
        <w:ind w:left="-172" w:hanging="284"/>
        <w:jc w:val="both"/>
        <w:rPr>
          <w:rFonts w:ascii="David" w:hAnsi="David" w:cs="David"/>
          <w:sz w:val="26"/>
          <w:szCs w:val="26"/>
        </w:rPr>
      </w:pPr>
      <w:r>
        <w:rPr>
          <w:rFonts w:ascii="David" w:hAnsi="David" w:cs="David"/>
          <w:b/>
          <w:bCs/>
          <w:sz w:val="26"/>
          <w:szCs w:val="26"/>
          <w:u w:val="single"/>
          <w:rtl/>
        </w:rPr>
        <w:t>פתח דבר</w:t>
      </w:r>
    </w:p>
    <w:p w:rsidR="0094331D" w:rsidRDefault="0094331D" w:rsidP="0094331D">
      <w:pPr>
        <w:pStyle w:val="ad"/>
        <w:spacing w:line="360" w:lineRule="auto"/>
        <w:ind w:left="-172"/>
        <w:jc w:val="both"/>
        <w:rPr>
          <w:rFonts w:ascii="David" w:hAnsi="David" w:cs="David"/>
          <w:sz w:val="24"/>
          <w:szCs w:val="24"/>
        </w:rPr>
      </w:pPr>
      <w:r>
        <w:rPr>
          <w:rFonts w:ascii="David" w:hAnsi="David" w:cs="David"/>
          <w:b/>
          <w:bCs/>
          <w:sz w:val="24"/>
          <w:szCs w:val="24"/>
          <w:u w:val="single"/>
          <w:rtl/>
        </w:rPr>
        <w:t xml:space="preserve"> </w:t>
      </w:r>
    </w:p>
    <w:p w:rsidR="0094331D" w:rsidRDefault="0094331D" w:rsidP="0094331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עניינו של פסק הדין</w:t>
      </w:r>
    </w:p>
    <w:p w:rsidR="0094331D" w:rsidRDefault="0094331D" w:rsidP="0094331D">
      <w:pPr>
        <w:pStyle w:val="ad"/>
        <w:spacing w:line="360" w:lineRule="auto"/>
        <w:ind w:left="395"/>
        <w:jc w:val="both"/>
        <w:rPr>
          <w:rFonts w:ascii="David" w:hAnsi="David" w:cs="David"/>
          <w:sz w:val="24"/>
          <w:szCs w:val="24"/>
        </w:rPr>
      </w:pPr>
      <w:r>
        <w:rPr>
          <w:rFonts w:ascii="David" w:hAnsi="David" w:cs="David"/>
          <w:sz w:val="24"/>
          <w:szCs w:val="24"/>
          <w:rtl/>
        </w:rPr>
        <w:t xml:space="preserve">עניינו של פסק הדין הוא תביעה בבית משפט לתביעות קטנות בו עתרה התובעת לתשלום הסך של </w:t>
      </w:r>
      <w:r>
        <w:rPr>
          <w:rFonts w:ascii="David" w:hAnsi="David" w:cs="David"/>
          <w:b/>
          <w:bCs/>
          <w:sz w:val="24"/>
          <w:szCs w:val="24"/>
          <w:u w:val="single"/>
          <w:rtl/>
        </w:rPr>
        <w:t>13,954 ₪</w:t>
      </w:r>
      <w:r>
        <w:rPr>
          <w:rFonts w:ascii="David" w:hAnsi="David" w:cs="David"/>
          <w:sz w:val="24"/>
          <w:szCs w:val="24"/>
          <w:rtl/>
        </w:rPr>
        <w:t>. התביעה הוגשה בגין ביטולי טיסות חברה תעופה זרה בתקופת מלחמת "חרבות ברזל". התביעה הוגשה כנגד הנתבעת שהיא "מארגנת" הטיסות כמשמעות המונח ב</w:t>
      </w:r>
      <w:r>
        <w:rPr>
          <w:rFonts w:ascii="David" w:hAnsi="David" w:cs="David"/>
          <w:sz w:val="24"/>
          <w:szCs w:val="24"/>
          <w:u w:val="single"/>
          <w:rtl/>
        </w:rPr>
        <w:t>חוק שירותי תעופה (פיצוי וסיוע בשל ביטול טיסה או שינוי בתנאיה)</w:t>
      </w:r>
      <w:r>
        <w:rPr>
          <w:rFonts w:ascii="David" w:hAnsi="David" w:cs="David"/>
          <w:sz w:val="24"/>
          <w:szCs w:val="24"/>
          <w:rtl/>
        </w:rPr>
        <w:t xml:space="preserve">, תשע"ב – 2012 (להלן: </w:t>
      </w:r>
      <w:r>
        <w:rPr>
          <w:rFonts w:ascii="David" w:hAnsi="David" w:cs="David"/>
          <w:b/>
          <w:bCs/>
          <w:sz w:val="24"/>
          <w:szCs w:val="24"/>
          <w:rtl/>
        </w:rPr>
        <w:t>"חוק שירותי תעופה"</w:t>
      </w:r>
      <w:r>
        <w:rPr>
          <w:rFonts w:ascii="David" w:hAnsi="David" w:cs="David"/>
          <w:sz w:val="24"/>
          <w:szCs w:val="24"/>
          <w:rtl/>
        </w:rPr>
        <w:t>).</w:t>
      </w:r>
    </w:p>
    <w:p w:rsidR="0094331D" w:rsidRDefault="0094331D" w:rsidP="0094331D">
      <w:pPr>
        <w:pStyle w:val="ad"/>
        <w:spacing w:line="360" w:lineRule="auto"/>
        <w:ind w:left="395"/>
        <w:jc w:val="both"/>
        <w:rPr>
          <w:rFonts w:ascii="David" w:hAnsi="David" w:cs="David"/>
          <w:sz w:val="24"/>
          <w:szCs w:val="24"/>
          <w:rtl/>
        </w:rPr>
      </w:pPr>
    </w:p>
    <w:p w:rsidR="0094331D" w:rsidRDefault="0094331D" w:rsidP="008244D6">
      <w:pPr>
        <w:pStyle w:val="ad"/>
        <w:spacing w:line="360" w:lineRule="auto"/>
        <w:ind w:left="395"/>
        <w:jc w:val="both"/>
        <w:rPr>
          <w:rFonts w:ascii="David" w:hAnsi="David" w:cs="David"/>
          <w:sz w:val="24"/>
          <w:szCs w:val="24"/>
          <w:rtl/>
        </w:rPr>
      </w:pPr>
      <w:r>
        <w:rPr>
          <w:rFonts w:ascii="David" w:hAnsi="David" w:cs="David"/>
          <w:sz w:val="24"/>
          <w:szCs w:val="24"/>
          <w:rtl/>
        </w:rPr>
        <w:t xml:space="preserve">הפיצוי הנדרש הוא בשל שתי עילות משפטיות - הן עילת תביעה חוזית להשבת עלות ארבעה כרטיסי טיסה ושירותי מטען (להלן: </w:t>
      </w:r>
      <w:r>
        <w:rPr>
          <w:rFonts w:ascii="David" w:hAnsi="David" w:cs="David"/>
          <w:b/>
          <w:bCs/>
          <w:sz w:val="24"/>
          <w:szCs w:val="24"/>
          <w:rtl/>
        </w:rPr>
        <w:t>"כרטיסי הטיסה"</w:t>
      </w:r>
      <w:r>
        <w:rPr>
          <w:rFonts w:ascii="David" w:hAnsi="David" w:cs="David"/>
          <w:sz w:val="24"/>
          <w:szCs w:val="24"/>
          <w:rtl/>
        </w:rPr>
        <w:t>); והן עילה נזיק</w:t>
      </w:r>
      <w:r w:rsidR="008244D6">
        <w:rPr>
          <w:rFonts w:ascii="David" w:hAnsi="David" w:cs="David"/>
          <w:sz w:val="24"/>
          <w:szCs w:val="24"/>
          <w:rtl/>
        </w:rPr>
        <w:t>ית ודרישה לתשלום פיצוי סטטוטורי</w:t>
      </w:r>
      <w:r w:rsidR="008244D6">
        <w:rPr>
          <w:rFonts w:ascii="David" w:hAnsi="David" w:cs="David" w:hint="cs"/>
          <w:sz w:val="24"/>
          <w:szCs w:val="24"/>
          <w:rtl/>
        </w:rPr>
        <w:t>. על כך אפר</w:t>
      </w:r>
      <w:r>
        <w:rPr>
          <w:rFonts w:ascii="David" w:hAnsi="David" w:cs="David"/>
          <w:sz w:val="24"/>
          <w:szCs w:val="24"/>
          <w:rtl/>
        </w:rPr>
        <w:t>ט להלן:</w:t>
      </w:r>
    </w:p>
    <w:p w:rsidR="0094331D" w:rsidRDefault="0094331D" w:rsidP="0094331D">
      <w:pPr>
        <w:pStyle w:val="ad"/>
        <w:spacing w:line="360" w:lineRule="auto"/>
        <w:ind w:left="395"/>
        <w:jc w:val="both"/>
        <w:rPr>
          <w:rFonts w:ascii="David" w:hAnsi="David" w:cs="David"/>
          <w:sz w:val="24"/>
          <w:szCs w:val="24"/>
        </w:rPr>
      </w:pPr>
    </w:p>
    <w:p w:rsidR="0094331D" w:rsidRDefault="0094331D" w:rsidP="0094331D">
      <w:pPr>
        <w:pStyle w:val="ad"/>
        <w:numPr>
          <w:ilvl w:val="0"/>
          <w:numId w:val="2"/>
        </w:numPr>
        <w:spacing w:line="360" w:lineRule="auto"/>
        <w:jc w:val="both"/>
        <w:rPr>
          <w:rFonts w:ascii="David" w:hAnsi="David" w:cs="David"/>
          <w:sz w:val="24"/>
          <w:szCs w:val="24"/>
          <w:rtl/>
        </w:rPr>
      </w:pPr>
      <w:r>
        <w:rPr>
          <w:rFonts w:ascii="David" w:hAnsi="David" w:cs="David"/>
          <w:sz w:val="24"/>
          <w:szCs w:val="24"/>
          <w:rtl/>
        </w:rPr>
        <w:t>עילת תביעה חוזית (שבהמשך התייתרה, כאמור בסעיף  1.2 להלן)</w:t>
      </w:r>
    </w:p>
    <w:p w:rsidR="0094331D" w:rsidRDefault="0094331D" w:rsidP="0094331D">
      <w:pPr>
        <w:pStyle w:val="ad"/>
        <w:spacing w:line="360" w:lineRule="auto"/>
        <w:ind w:left="755"/>
        <w:jc w:val="both"/>
        <w:rPr>
          <w:rFonts w:ascii="David" w:hAnsi="David" w:cs="David"/>
          <w:sz w:val="24"/>
          <w:szCs w:val="24"/>
        </w:rPr>
      </w:pPr>
      <w:r>
        <w:rPr>
          <w:rFonts w:ascii="David" w:hAnsi="David" w:cs="David"/>
          <w:sz w:val="24"/>
          <w:szCs w:val="24"/>
          <w:rtl/>
        </w:rPr>
        <w:t xml:space="preserve">בסך כולל של 1,570.61 דולר שהם - </w:t>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t>5,594 ₪</w:t>
      </w:r>
    </w:p>
    <w:p w:rsidR="0094331D" w:rsidRDefault="0094331D" w:rsidP="0094331D">
      <w:pPr>
        <w:pStyle w:val="ad"/>
        <w:spacing w:line="360" w:lineRule="auto"/>
        <w:ind w:left="755"/>
        <w:jc w:val="both"/>
        <w:rPr>
          <w:rFonts w:ascii="David" w:hAnsi="David" w:cs="David"/>
          <w:sz w:val="24"/>
          <w:szCs w:val="24"/>
        </w:rPr>
      </w:pPr>
    </w:p>
    <w:p w:rsidR="0094331D" w:rsidRDefault="0094331D" w:rsidP="0094331D">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עילת תביעה נזיקית לפיצוי בהתאם לחוק שירותי תעופה - </w:t>
      </w:r>
      <w:r>
        <w:rPr>
          <w:rFonts w:ascii="David" w:hAnsi="David" w:cs="David"/>
          <w:sz w:val="24"/>
          <w:szCs w:val="24"/>
          <w:rtl/>
        </w:rPr>
        <w:tab/>
      </w:r>
      <w:r>
        <w:rPr>
          <w:rFonts w:ascii="David" w:hAnsi="David" w:cs="David"/>
          <w:sz w:val="24"/>
          <w:szCs w:val="24"/>
          <w:rtl/>
        </w:rPr>
        <w:tab/>
      </w:r>
      <w:r>
        <w:rPr>
          <w:rFonts w:ascii="David" w:hAnsi="David" w:cs="David"/>
          <w:sz w:val="24"/>
          <w:szCs w:val="24"/>
          <w:rtl/>
        </w:rPr>
        <w:tab/>
        <w:t>8,360 ₪</w:t>
      </w:r>
    </w:p>
    <w:p w:rsidR="0094331D" w:rsidRDefault="0094331D" w:rsidP="0094331D">
      <w:pPr>
        <w:pStyle w:val="ad"/>
        <w:spacing w:line="360" w:lineRule="auto"/>
        <w:ind w:left="7200"/>
        <w:jc w:val="both"/>
        <w:rPr>
          <w:rFonts w:ascii="David" w:hAnsi="David" w:cs="David"/>
          <w:sz w:val="24"/>
          <w:szCs w:val="24"/>
        </w:rPr>
      </w:pPr>
      <w:r>
        <w:rPr>
          <w:rFonts w:ascii="David" w:hAnsi="David" w:cs="David" w:hint="cs"/>
          <w:sz w:val="24"/>
          <w:szCs w:val="24"/>
          <w:rtl/>
        </w:rPr>
        <w:t>=====</w:t>
      </w:r>
    </w:p>
    <w:p w:rsidR="0094331D" w:rsidRDefault="0094331D" w:rsidP="0094331D">
      <w:pPr>
        <w:pStyle w:val="ad"/>
        <w:spacing w:line="240" w:lineRule="auto"/>
        <w:ind w:left="395"/>
        <w:jc w:val="both"/>
        <w:rPr>
          <w:rFonts w:ascii="David" w:hAnsi="David" w:cs="David"/>
          <w:b/>
          <w:bCs/>
          <w:sz w:val="24"/>
          <w:szCs w:val="24"/>
          <w:rtl/>
        </w:rPr>
      </w:pPr>
      <w:r>
        <w:rPr>
          <w:rFonts w:ascii="David" w:hAnsi="David" w:cs="David"/>
          <w:b/>
          <w:bCs/>
          <w:sz w:val="24"/>
          <w:szCs w:val="24"/>
          <w:rtl/>
        </w:rPr>
        <w:t xml:space="preserve">סה"כ - </w:t>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t>13,954 ₪</w:t>
      </w:r>
    </w:p>
    <w:p w:rsidR="0094331D" w:rsidRDefault="0094331D" w:rsidP="0094331D">
      <w:pPr>
        <w:pStyle w:val="ad"/>
        <w:spacing w:line="360" w:lineRule="auto"/>
        <w:ind w:left="395"/>
        <w:jc w:val="both"/>
        <w:rPr>
          <w:rFonts w:ascii="David" w:hAnsi="David" w:cs="David"/>
          <w:sz w:val="24"/>
          <w:szCs w:val="24"/>
          <w:rtl/>
        </w:rPr>
      </w:pPr>
    </w:p>
    <w:p w:rsidR="0094331D" w:rsidRDefault="0094331D" w:rsidP="0094331D">
      <w:pPr>
        <w:pStyle w:val="ad"/>
        <w:spacing w:line="360" w:lineRule="auto"/>
        <w:ind w:left="395"/>
        <w:jc w:val="both"/>
        <w:rPr>
          <w:rFonts w:ascii="David" w:hAnsi="David" w:cs="David"/>
          <w:sz w:val="24"/>
          <w:szCs w:val="24"/>
        </w:rPr>
      </w:pPr>
    </w:p>
    <w:p w:rsidR="0094331D" w:rsidRDefault="0094331D" w:rsidP="0094331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התביעה החוזית התייתרה ונותרנו עם דרישת הפיצוי הנזיקי</w:t>
      </w:r>
    </w:p>
    <w:p w:rsidR="0094331D" w:rsidRDefault="0094331D" w:rsidP="0068112E">
      <w:pPr>
        <w:pStyle w:val="ad"/>
        <w:spacing w:line="360" w:lineRule="auto"/>
        <w:ind w:left="395"/>
        <w:jc w:val="both"/>
        <w:rPr>
          <w:rFonts w:ascii="David" w:hAnsi="David" w:cs="David"/>
          <w:sz w:val="24"/>
          <w:szCs w:val="24"/>
        </w:rPr>
      </w:pPr>
      <w:r>
        <w:rPr>
          <w:rFonts w:ascii="David" w:hAnsi="David" w:cs="David"/>
          <w:sz w:val="24"/>
          <w:szCs w:val="24"/>
          <w:rtl/>
        </w:rPr>
        <w:t>לאחר הגשת התביעה השיבה</w:t>
      </w:r>
      <w:r w:rsidR="0068112E">
        <w:rPr>
          <w:rFonts w:ascii="David" w:hAnsi="David" w:cs="David" w:hint="cs"/>
          <w:sz w:val="24"/>
          <w:szCs w:val="24"/>
          <w:rtl/>
        </w:rPr>
        <w:t xml:space="preserve"> הנתבעת</w:t>
      </w:r>
      <w:r>
        <w:rPr>
          <w:rFonts w:ascii="David" w:hAnsi="David" w:cs="David"/>
          <w:sz w:val="24"/>
          <w:szCs w:val="24"/>
          <w:rtl/>
        </w:rPr>
        <w:t xml:space="preserve"> לתובעת את סכומי הכסף ששולמו עבור כרטיסי הטיסה. מכאן</w:t>
      </w:r>
      <w:r w:rsidR="0068112E">
        <w:rPr>
          <w:rFonts w:ascii="David" w:hAnsi="David" w:cs="David" w:hint="cs"/>
          <w:sz w:val="24"/>
          <w:szCs w:val="24"/>
          <w:rtl/>
        </w:rPr>
        <w:t>, התייתרה העילה החוזית ו</w:t>
      </w:r>
      <w:r>
        <w:rPr>
          <w:rFonts w:ascii="David" w:hAnsi="David" w:cs="David"/>
          <w:sz w:val="24"/>
          <w:szCs w:val="24"/>
          <w:rtl/>
        </w:rPr>
        <w:t>נותר</w:t>
      </w:r>
      <w:r w:rsidR="0068112E">
        <w:rPr>
          <w:rFonts w:ascii="David" w:hAnsi="David" w:cs="David" w:hint="cs"/>
          <w:sz w:val="24"/>
          <w:szCs w:val="24"/>
          <w:rtl/>
        </w:rPr>
        <w:t>ה</w:t>
      </w:r>
      <w:r>
        <w:rPr>
          <w:rFonts w:ascii="David" w:hAnsi="David" w:cs="David"/>
          <w:sz w:val="24"/>
          <w:szCs w:val="24"/>
          <w:rtl/>
        </w:rPr>
        <w:t xml:space="preserve"> דרישת הפיצוי הנזיקי, פיצוי בהתאם לחוק שירותי תעופה. </w:t>
      </w:r>
    </w:p>
    <w:p w:rsidR="0094331D" w:rsidRDefault="0094331D" w:rsidP="0094331D">
      <w:pPr>
        <w:pStyle w:val="ad"/>
        <w:spacing w:line="360" w:lineRule="auto"/>
        <w:ind w:left="395"/>
        <w:jc w:val="both"/>
        <w:rPr>
          <w:rFonts w:ascii="David" w:hAnsi="David" w:cs="David"/>
          <w:sz w:val="24"/>
          <w:szCs w:val="24"/>
        </w:rPr>
      </w:pPr>
    </w:p>
    <w:p w:rsidR="0094331D" w:rsidRDefault="0094331D" w:rsidP="0094331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lastRenderedPageBreak/>
        <w:t>הערה ביחס לכך שהתביעה עותרת לפיצוי צדדים שכלל אינם בעלי דין ואינם חלק מהתביעה</w:t>
      </w:r>
    </w:p>
    <w:p w:rsidR="0094331D" w:rsidRDefault="0094331D" w:rsidP="0094331D">
      <w:pPr>
        <w:pStyle w:val="ad"/>
        <w:spacing w:line="360" w:lineRule="auto"/>
        <w:ind w:left="395"/>
        <w:jc w:val="both"/>
        <w:rPr>
          <w:rFonts w:ascii="David" w:hAnsi="David" w:cs="David"/>
          <w:sz w:val="24"/>
          <w:szCs w:val="24"/>
        </w:rPr>
      </w:pPr>
      <w:r>
        <w:rPr>
          <w:rFonts w:ascii="David" w:hAnsi="David" w:cs="David"/>
          <w:sz w:val="24"/>
          <w:szCs w:val="24"/>
          <w:rtl/>
        </w:rPr>
        <w:t>התביעה התייחסה לארבעה בני משפחה שרכשו ארבעה כרטיסי טיסה. מכאן גם הפיצוי הנתבע הוא בגין ארבעה נוסעים שונים. בפועל הוגשה התביעה רק על ידי תובעת אחת בלבד. אילו היתה התביעה מתקבלת – היה מקום לתת את הדעת גם לענין זה, לרבות לשאלה האם ניתן לפצות בפיצוי נזיקי צדדים שכלל אינם בעלי דין, קרי שלושת בני המשפחה האחרים של התובעת.</w:t>
      </w:r>
    </w:p>
    <w:p w:rsidR="0094331D" w:rsidRDefault="0094331D" w:rsidP="0094331D">
      <w:pPr>
        <w:pStyle w:val="ad"/>
        <w:spacing w:line="360" w:lineRule="auto"/>
        <w:ind w:left="395"/>
        <w:jc w:val="both"/>
        <w:rPr>
          <w:rFonts w:ascii="David" w:hAnsi="David" w:cs="David"/>
          <w:sz w:val="24"/>
          <w:szCs w:val="24"/>
          <w:rtl/>
        </w:rPr>
      </w:pPr>
    </w:p>
    <w:p w:rsidR="0094331D" w:rsidRDefault="0094331D" w:rsidP="0094331D">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תמצית המחלוקת ותמצית טענות הצדדים</w:t>
      </w:r>
    </w:p>
    <w:p w:rsidR="0094331D" w:rsidRDefault="0094331D" w:rsidP="0094331D">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התובעת ציינה שביום 14/8/2023 נרכשו ארבעה כרטיסי טיסה הלוך ושוב מישראל לברצלונה. כרטיסי </w:t>
      </w:r>
      <w:r w:rsidR="0068112E">
        <w:rPr>
          <w:rFonts w:ascii="David" w:hAnsi="David" w:cs="David"/>
          <w:sz w:val="24"/>
          <w:szCs w:val="24"/>
          <w:rtl/>
        </w:rPr>
        <w:t>הטיסה כללו ג</w:t>
      </w:r>
      <w:r w:rsidR="0068112E">
        <w:rPr>
          <w:rFonts w:ascii="David" w:hAnsi="David" w:cs="David" w:hint="cs"/>
          <w:sz w:val="24"/>
          <w:szCs w:val="24"/>
          <w:rtl/>
        </w:rPr>
        <w:t>ם</w:t>
      </w:r>
      <w:r>
        <w:rPr>
          <w:rFonts w:ascii="David" w:hAnsi="David" w:cs="David"/>
          <w:sz w:val="24"/>
          <w:szCs w:val="24"/>
          <w:rtl/>
        </w:rPr>
        <w:t xml:space="preserve"> שירותי הובלת מטען והתייחסו לתובעת וכן לשלושת בני משפחתה. כרטיסי הטיסה נרכשו באמצעות המארגנת, היא הנתבעת. חברת התעופה, בהתאם לנספחי כתב התביעה, היא </w:t>
      </w:r>
      <w:r>
        <w:rPr>
          <w:rFonts w:ascii="David" w:hAnsi="David" w:cs="David"/>
          <w:sz w:val="24"/>
          <w:szCs w:val="24"/>
        </w:rPr>
        <w:t>Blue Bird Airways</w:t>
      </w:r>
      <w:r>
        <w:rPr>
          <w:rFonts w:ascii="David" w:hAnsi="David" w:cs="David"/>
          <w:sz w:val="24"/>
          <w:szCs w:val="24"/>
          <w:rtl/>
        </w:rPr>
        <w:t>. מועדי הטיסות, הלוך ושוב נקבעו ליום 8/12/2023 (טיסת הלוך) ו- 13/12/2023 (טיסת חזרה).</w:t>
      </w:r>
    </w:p>
    <w:p w:rsidR="0094331D" w:rsidRDefault="0094331D" w:rsidP="0094331D">
      <w:pPr>
        <w:pStyle w:val="ad"/>
        <w:spacing w:line="360" w:lineRule="auto"/>
        <w:ind w:left="755"/>
        <w:jc w:val="both"/>
        <w:rPr>
          <w:rFonts w:ascii="David" w:hAnsi="David" w:cs="David"/>
          <w:sz w:val="24"/>
          <w:szCs w:val="24"/>
        </w:rPr>
      </w:pPr>
    </w:p>
    <w:p w:rsidR="0094331D" w:rsidRDefault="0094331D" w:rsidP="0094331D">
      <w:pPr>
        <w:pStyle w:val="ad"/>
        <w:numPr>
          <w:ilvl w:val="0"/>
          <w:numId w:val="3"/>
        </w:numPr>
        <w:spacing w:line="360" w:lineRule="auto"/>
        <w:jc w:val="both"/>
        <w:rPr>
          <w:rFonts w:ascii="David" w:hAnsi="David" w:cs="David"/>
          <w:sz w:val="24"/>
          <w:szCs w:val="24"/>
        </w:rPr>
      </w:pPr>
      <w:r>
        <w:rPr>
          <w:rFonts w:ascii="David" w:hAnsi="David" w:cs="David"/>
          <w:sz w:val="24"/>
          <w:szCs w:val="24"/>
          <w:rtl/>
        </w:rPr>
        <w:t>ביום 7/10/2023 פרצה בישראל מלחמת "חרבות ברזל". מלחמה שעדיין ניטשת גם במועד כתיבת פסק הדין, כעשרה חודשים מאוחר יותר.</w:t>
      </w:r>
    </w:p>
    <w:p w:rsidR="0094331D" w:rsidRDefault="0094331D" w:rsidP="0094331D">
      <w:pPr>
        <w:pStyle w:val="ad"/>
        <w:rPr>
          <w:rFonts w:ascii="David" w:hAnsi="David" w:cs="David"/>
          <w:sz w:val="24"/>
          <w:szCs w:val="24"/>
        </w:rPr>
      </w:pPr>
    </w:p>
    <w:p w:rsidR="0094331D" w:rsidRDefault="0094331D" w:rsidP="0094331D">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ביום 29/11/2023 יצר נציג הנתבעת קשר טלפוני עם התובעת וכלשון כתב התביעה – </w:t>
      </w:r>
      <w:r>
        <w:rPr>
          <w:rFonts w:ascii="David" w:hAnsi="David" w:cs="David"/>
          <w:b/>
          <w:bCs/>
          <w:sz w:val="24"/>
          <w:szCs w:val="24"/>
          <w:rtl/>
        </w:rPr>
        <w:t>"רצה לדעת אם לאור מצב המלחמה ששורר בישראל בכוונתנו להגיע לטיסה"</w:t>
      </w:r>
      <w:r>
        <w:rPr>
          <w:rFonts w:ascii="David" w:hAnsi="David" w:cs="David"/>
          <w:sz w:val="24"/>
          <w:szCs w:val="24"/>
          <w:rtl/>
        </w:rPr>
        <w:t xml:space="preserve">. התובעת אישרה את נסיעת המשפחה ונציג הנתבעת השיב – </w:t>
      </w:r>
      <w:r>
        <w:rPr>
          <w:rFonts w:ascii="David" w:hAnsi="David" w:cs="David"/>
          <w:b/>
          <w:bCs/>
          <w:sz w:val="24"/>
          <w:szCs w:val="24"/>
          <w:rtl/>
        </w:rPr>
        <w:t>"כרגע הטיסה יוצאת כמתוכנן"</w:t>
      </w:r>
      <w:r>
        <w:rPr>
          <w:rFonts w:ascii="David" w:hAnsi="David" w:cs="David"/>
          <w:sz w:val="24"/>
          <w:szCs w:val="24"/>
          <w:rtl/>
        </w:rPr>
        <w:t>.</w:t>
      </w:r>
    </w:p>
    <w:p w:rsidR="0094331D" w:rsidRDefault="0094331D" w:rsidP="0094331D">
      <w:pPr>
        <w:pStyle w:val="ad"/>
        <w:rPr>
          <w:rFonts w:ascii="David" w:hAnsi="David" w:cs="David"/>
          <w:sz w:val="24"/>
          <w:szCs w:val="24"/>
        </w:rPr>
      </w:pPr>
    </w:p>
    <w:p w:rsidR="0094331D" w:rsidRDefault="0094331D" w:rsidP="0094331D">
      <w:pPr>
        <w:pStyle w:val="ad"/>
        <w:numPr>
          <w:ilvl w:val="0"/>
          <w:numId w:val="3"/>
        </w:numPr>
        <w:spacing w:line="360" w:lineRule="auto"/>
        <w:jc w:val="both"/>
        <w:rPr>
          <w:rFonts w:ascii="David" w:hAnsi="David" w:cs="David"/>
          <w:sz w:val="24"/>
          <w:szCs w:val="24"/>
          <w:rtl/>
        </w:rPr>
      </w:pPr>
      <w:r>
        <w:rPr>
          <w:rFonts w:ascii="David" w:hAnsi="David" w:cs="David"/>
          <w:sz w:val="24"/>
          <w:szCs w:val="24"/>
          <w:rtl/>
        </w:rPr>
        <w:t>יומיים מאוחר יותר וביום 1/12/2023 הודיעה הנתבעת שהטיסה מבוטלת. התובעת ומשפחתה נאלצו לארגן ולרכוש כרטיסי טיסה יקרים יותר והפעם בחברת אל על ואכן יצאו לברצלונה במועדים ולתקופה שתכננו את חופשתם. מכאן התביעה בה עתרה התובעת להשבת עלות כרטיסי הטיסה ששולמו וכן פיצוי נזיקי בהתאם לחוק שירותי תעופה.</w:t>
      </w:r>
    </w:p>
    <w:p w:rsidR="0094331D" w:rsidRDefault="0094331D" w:rsidP="0094331D">
      <w:pPr>
        <w:pStyle w:val="ad"/>
        <w:rPr>
          <w:rFonts w:ascii="David" w:hAnsi="David" w:cs="David"/>
          <w:sz w:val="24"/>
          <w:szCs w:val="24"/>
        </w:rPr>
      </w:pPr>
    </w:p>
    <w:p w:rsidR="0094331D" w:rsidRDefault="0094331D" w:rsidP="0068112E">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הנתבעת מצידה מודה שהיא אכן מארגנת הטיסה ומציינת שחברת התעופה אכן ביטלה את הטיסות שהוזמנו על ידי התובעת ומשפחתה. </w:t>
      </w:r>
      <w:r w:rsidR="0068112E">
        <w:rPr>
          <w:rFonts w:ascii="David" w:hAnsi="David" w:cs="David" w:hint="cs"/>
          <w:sz w:val="24"/>
          <w:szCs w:val="24"/>
          <w:rtl/>
        </w:rPr>
        <w:t xml:space="preserve">הנתבעת הפנתה לכך </w:t>
      </w:r>
      <w:r>
        <w:rPr>
          <w:rFonts w:ascii="David" w:hAnsi="David" w:cs="David"/>
          <w:sz w:val="24"/>
          <w:szCs w:val="24"/>
          <w:rtl/>
        </w:rPr>
        <w:t xml:space="preserve">שמועדי הטיסה לברצלונה – </w:t>
      </w:r>
      <w:r>
        <w:rPr>
          <w:rFonts w:ascii="David" w:hAnsi="David" w:cs="David"/>
          <w:b/>
          <w:bCs/>
          <w:sz w:val="24"/>
          <w:szCs w:val="24"/>
          <w:rtl/>
        </w:rPr>
        <w:t>"היו בשיאה של המלחמה... ימים ארוכים בהם מדינת ישראל היתה תחת מתקפת טילים בלתי פוסקת ואזעקות נשמעו לאורך כל היום בדרום הארץ ובמרכזה"</w:t>
      </w:r>
      <w:r>
        <w:rPr>
          <w:rFonts w:ascii="David" w:hAnsi="David" w:cs="David"/>
          <w:sz w:val="24"/>
          <w:szCs w:val="24"/>
          <w:rtl/>
        </w:rPr>
        <w:t xml:space="preserve">. </w:t>
      </w:r>
      <w:r w:rsidR="0068112E">
        <w:rPr>
          <w:rFonts w:ascii="David" w:hAnsi="David" w:cs="David" w:hint="cs"/>
          <w:sz w:val="24"/>
          <w:szCs w:val="24"/>
          <w:rtl/>
        </w:rPr>
        <w:t xml:space="preserve">הנתבעת ציינה </w:t>
      </w:r>
      <w:r>
        <w:rPr>
          <w:rFonts w:ascii="David" w:hAnsi="David" w:cs="David"/>
          <w:sz w:val="24"/>
          <w:szCs w:val="24"/>
          <w:rtl/>
        </w:rPr>
        <w:t xml:space="preserve">שלאור המצב הביטחוני בוטלו הטיסות על ידי חברת התעופה </w:t>
      </w:r>
      <w:r>
        <w:rPr>
          <w:rFonts w:ascii="David" w:hAnsi="David" w:cs="David"/>
          <w:sz w:val="24"/>
          <w:szCs w:val="24"/>
        </w:rPr>
        <w:t>Blue Bird Airways</w:t>
      </w:r>
      <w:r>
        <w:rPr>
          <w:rFonts w:ascii="David" w:hAnsi="David" w:cs="David"/>
          <w:sz w:val="24"/>
          <w:szCs w:val="24"/>
          <w:rtl/>
        </w:rPr>
        <w:t xml:space="preserve">. </w:t>
      </w:r>
    </w:p>
    <w:p w:rsidR="0094331D" w:rsidRDefault="0094331D" w:rsidP="0094331D">
      <w:pPr>
        <w:pStyle w:val="ad"/>
        <w:rPr>
          <w:rFonts w:ascii="David" w:hAnsi="David" w:cs="David"/>
          <w:sz w:val="24"/>
          <w:szCs w:val="24"/>
        </w:rPr>
      </w:pPr>
    </w:p>
    <w:p w:rsidR="0094331D" w:rsidRDefault="0094331D" w:rsidP="0094331D">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הנתבעת הדגישה שהשיבה לתובעת את עלות ארבעת כרטיסי הטיסה. באשר לפיצוי הנזיקי, טוענת הנתבעת שאין לחייבה בדבר ומפנה לסעיף 6(ח)(1) לחוק שירותי תעופה, הקובע שנוסע שטיסתו בוטלה </w:t>
      </w:r>
      <w:r>
        <w:rPr>
          <w:rFonts w:ascii="David" w:hAnsi="David" w:cs="David"/>
          <w:sz w:val="24"/>
          <w:szCs w:val="24"/>
          <w:u w:val="single"/>
          <w:rtl/>
        </w:rPr>
        <w:t>לא</w:t>
      </w:r>
      <w:r>
        <w:rPr>
          <w:rFonts w:ascii="David" w:hAnsi="David" w:cs="David"/>
          <w:sz w:val="24"/>
          <w:szCs w:val="24"/>
          <w:rtl/>
        </w:rPr>
        <w:t xml:space="preserve"> יהיה זכאי לפיצוי כאמור בתוספת לחוק, אם מארגן הטיסה הוכיח ש</w:t>
      </w:r>
      <w:r>
        <w:rPr>
          <w:rFonts w:ascii="David" w:hAnsi="David" w:cs="David"/>
          <w:b/>
          <w:bCs/>
          <w:sz w:val="24"/>
          <w:szCs w:val="24"/>
          <w:rtl/>
        </w:rPr>
        <w:t>"הטיסה בוטלה בשל נסיבות מיוחדות שלא היו בשליטתו, וגם אם היה עושה כל אשר ביכולתו – לא היה יכול למנוע את ביטולה בשל אותן נסיבות"</w:t>
      </w:r>
      <w:r>
        <w:rPr>
          <w:rFonts w:ascii="David" w:hAnsi="David" w:cs="David"/>
          <w:sz w:val="24"/>
          <w:szCs w:val="24"/>
          <w:rtl/>
        </w:rPr>
        <w:t>.</w:t>
      </w:r>
    </w:p>
    <w:p w:rsidR="0094331D" w:rsidRDefault="0094331D" w:rsidP="0094331D">
      <w:pPr>
        <w:pStyle w:val="ad"/>
        <w:rPr>
          <w:rFonts w:ascii="David" w:hAnsi="David" w:cs="David"/>
          <w:sz w:val="24"/>
          <w:szCs w:val="24"/>
        </w:rPr>
      </w:pPr>
    </w:p>
    <w:p w:rsidR="0094331D" w:rsidRDefault="0094331D" w:rsidP="0094331D">
      <w:pPr>
        <w:pStyle w:val="ad"/>
        <w:numPr>
          <w:ilvl w:val="0"/>
          <w:numId w:val="3"/>
        </w:numPr>
        <w:spacing w:line="360" w:lineRule="auto"/>
        <w:jc w:val="both"/>
        <w:rPr>
          <w:rFonts w:ascii="David" w:hAnsi="David" w:cs="David"/>
          <w:sz w:val="24"/>
          <w:szCs w:val="24"/>
          <w:rtl/>
        </w:rPr>
      </w:pPr>
      <w:r>
        <w:rPr>
          <w:rFonts w:ascii="David" w:hAnsi="David" w:cs="David"/>
          <w:sz w:val="24"/>
          <w:szCs w:val="24"/>
          <w:rtl/>
        </w:rPr>
        <w:t>להשלמה ייאמר שהנתבעת מפנה גם לפסיקת בתי המשפט בתביעות קטנות אחרות שהוגשו ביחס לביטול טיסות במהלך מלחמת "חרבות ברזל"; עוד הפנתה הנתבעת להצעת חוק שהוגשה ביחס לטיסות במרחב אווירי אליו מתבצע ירי רקטי ואשר מתייחסת לתקופת מלחמת "חרבות ברזל".</w:t>
      </w:r>
    </w:p>
    <w:p w:rsidR="0094331D" w:rsidRDefault="0094331D" w:rsidP="0094331D">
      <w:pPr>
        <w:pStyle w:val="ad"/>
        <w:rPr>
          <w:rFonts w:ascii="David" w:hAnsi="David" w:cs="David"/>
          <w:b/>
          <w:bCs/>
          <w:sz w:val="24"/>
          <w:szCs w:val="24"/>
          <w:rtl/>
        </w:rPr>
      </w:pPr>
    </w:p>
    <w:p w:rsidR="0094331D" w:rsidRDefault="0094331D" w:rsidP="0094331D">
      <w:pPr>
        <w:pStyle w:val="ad"/>
        <w:spacing w:line="360" w:lineRule="auto"/>
        <w:ind w:left="-58"/>
        <w:jc w:val="both"/>
        <w:rPr>
          <w:rFonts w:ascii="David" w:hAnsi="David" w:cs="David"/>
          <w:b/>
          <w:bCs/>
          <w:sz w:val="24"/>
          <w:szCs w:val="24"/>
          <w:rtl/>
        </w:rPr>
      </w:pPr>
      <w:r>
        <w:rPr>
          <w:rFonts w:ascii="David" w:hAnsi="David" w:cs="David"/>
          <w:b/>
          <w:bCs/>
          <w:sz w:val="24"/>
          <w:szCs w:val="24"/>
          <w:rtl/>
        </w:rPr>
        <w:t>הערת מעבר – אין באמור לעיל כדי להביא את מלוא טענות הצדדים, אך די בכך על מנת להציב המסד להמשך פסק הדין.</w:t>
      </w:r>
    </w:p>
    <w:p w:rsidR="008244D6" w:rsidRDefault="008244D6" w:rsidP="0094331D">
      <w:pPr>
        <w:pStyle w:val="ad"/>
        <w:spacing w:line="360" w:lineRule="auto"/>
        <w:ind w:left="-172"/>
        <w:jc w:val="both"/>
        <w:rPr>
          <w:rFonts w:ascii="David" w:hAnsi="David" w:cs="David"/>
          <w:sz w:val="24"/>
          <w:szCs w:val="24"/>
          <w:rtl/>
        </w:rPr>
      </w:pPr>
    </w:p>
    <w:p w:rsidR="008244D6" w:rsidRDefault="008244D6" w:rsidP="0094331D">
      <w:pPr>
        <w:pStyle w:val="ad"/>
        <w:spacing w:line="360" w:lineRule="auto"/>
        <w:ind w:left="-172"/>
        <w:jc w:val="both"/>
        <w:rPr>
          <w:rFonts w:ascii="David" w:hAnsi="David" w:cs="David"/>
          <w:sz w:val="24"/>
          <w:szCs w:val="24"/>
          <w:rtl/>
        </w:rPr>
      </w:pPr>
    </w:p>
    <w:p w:rsidR="0094331D" w:rsidRDefault="0094331D" w:rsidP="0094331D">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בנסיבות הענין ובמלוא הכבוד לתובעת - אין מקום לקבל התביעה</w:t>
      </w:r>
    </w:p>
    <w:p w:rsidR="0094331D" w:rsidRDefault="0094331D" w:rsidP="0094331D">
      <w:pPr>
        <w:pStyle w:val="ad"/>
        <w:spacing w:line="360" w:lineRule="auto"/>
        <w:ind w:left="-172"/>
        <w:jc w:val="both"/>
        <w:rPr>
          <w:rFonts w:ascii="David" w:hAnsi="David" w:cs="David"/>
          <w:sz w:val="24"/>
          <w:szCs w:val="24"/>
        </w:rPr>
      </w:pPr>
      <w:r>
        <w:rPr>
          <w:rFonts w:ascii="David" w:hAnsi="David" w:cs="David"/>
          <w:sz w:val="24"/>
          <w:szCs w:val="24"/>
          <w:rtl/>
        </w:rPr>
        <w:t>לא אכחד שבמסגרת דיון שהתקיים בבית המשפט, ניסיתי להביא הצדדים להסכמה לפיה ההליך יסתיים בפשרה בה תשלם הנתבעת סכום מסוים, בין 500 ₪ ל-1,500 ₪. הצדדים לא הגיעו לפשרה ומשכך יש להכריע בתביעה לגופה. בסופו של יום, אין מקום לקבל התביעה שנותרה רק ביחס לפיצוי הנזיקי, זאת כאשר קיבלה התובעת השבה של מלוא הסכום ששילמה עבור כרטיסי הטיסה. על כך יורחב בפסקאות הבאות.</w:t>
      </w:r>
    </w:p>
    <w:p w:rsidR="0094331D" w:rsidRDefault="0094331D" w:rsidP="0094331D">
      <w:pPr>
        <w:pStyle w:val="ad"/>
        <w:spacing w:line="360" w:lineRule="auto"/>
        <w:ind w:left="395"/>
        <w:jc w:val="both"/>
        <w:rPr>
          <w:rFonts w:ascii="David" w:hAnsi="David" w:cs="David"/>
          <w:sz w:val="24"/>
          <w:szCs w:val="24"/>
          <w:u w:val="single"/>
          <w:rtl/>
        </w:rPr>
      </w:pPr>
    </w:p>
    <w:p w:rsidR="0094331D" w:rsidRDefault="0094331D" w:rsidP="0094331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על חשיבות ההבחנה בין עילת התביעה החוזית לבין עילת התביעה הנזיקית והתייחסות לסכומי ההשבה שקיבלה התובעת עם ביטול הטיסות</w:t>
      </w:r>
    </w:p>
    <w:p w:rsidR="0094331D" w:rsidRDefault="0094331D" w:rsidP="0094331D">
      <w:pPr>
        <w:pStyle w:val="ad"/>
        <w:spacing w:line="360" w:lineRule="auto"/>
        <w:ind w:left="395"/>
        <w:jc w:val="both"/>
        <w:rPr>
          <w:rFonts w:ascii="David" w:hAnsi="David" w:cs="David"/>
          <w:sz w:val="24"/>
          <w:szCs w:val="24"/>
        </w:rPr>
      </w:pPr>
    </w:p>
    <w:p w:rsidR="0094331D" w:rsidRDefault="0094331D" w:rsidP="0094331D">
      <w:pPr>
        <w:pStyle w:val="ad"/>
        <w:numPr>
          <w:ilvl w:val="2"/>
          <w:numId w:val="1"/>
        </w:numPr>
        <w:spacing w:line="360" w:lineRule="auto"/>
        <w:ind w:left="1103" w:hanging="708"/>
        <w:jc w:val="both"/>
        <w:rPr>
          <w:rFonts w:ascii="David" w:hAnsi="David" w:cs="David"/>
          <w:sz w:val="24"/>
          <w:szCs w:val="24"/>
        </w:rPr>
      </w:pPr>
      <w:r>
        <w:rPr>
          <w:rFonts w:ascii="David" w:hAnsi="David" w:cs="David"/>
          <w:b/>
          <w:bCs/>
          <w:sz w:val="24"/>
          <w:szCs w:val="24"/>
          <w:u w:val="single"/>
          <w:rtl/>
        </w:rPr>
        <w:t>כללי</w:t>
      </w:r>
    </w:p>
    <w:p w:rsidR="0094331D" w:rsidRDefault="0094331D" w:rsidP="0094331D">
      <w:pPr>
        <w:pStyle w:val="ad"/>
        <w:spacing w:line="360" w:lineRule="auto"/>
        <w:ind w:left="1103"/>
        <w:jc w:val="both"/>
        <w:rPr>
          <w:rFonts w:ascii="David" w:hAnsi="David" w:cs="David"/>
          <w:sz w:val="24"/>
          <w:szCs w:val="24"/>
        </w:rPr>
      </w:pPr>
      <w:r>
        <w:rPr>
          <w:rFonts w:ascii="David" w:hAnsi="David" w:cs="David"/>
          <w:sz w:val="24"/>
          <w:szCs w:val="24"/>
          <w:rtl/>
        </w:rPr>
        <w:t xml:space="preserve">התובעת עתרה, כאמור, לפיצוי בגין שתי עילות משפטיות. </w:t>
      </w:r>
      <w:r>
        <w:rPr>
          <w:rFonts w:ascii="David" w:hAnsi="David" w:cs="David"/>
          <w:sz w:val="24"/>
          <w:szCs w:val="24"/>
          <w:u w:val="single"/>
          <w:rtl/>
        </w:rPr>
        <w:t>העילה האחת</w:t>
      </w:r>
      <w:r>
        <w:rPr>
          <w:rFonts w:ascii="David" w:hAnsi="David" w:cs="David"/>
          <w:sz w:val="24"/>
          <w:szCs w:val="24"/>
          <w:rtl/>
        </w:rPr>
        <w:t xml:space="preserve"> - פיצוי בגין עילה חוזית שהוא סכום השבת עלות כרטיסי הטיסה; </w:t>
      </w:r>
      <w:r>
        <w:rPr>
          <w:rFonts w:ascii="David" w:hAnsi="David" w:cs="David"/>
          <w:sz w:val="24"/>
          <w:szCs w:val="24"/>
          <w:u w:val="single"/>
          <w:rtl/>
        </w:rPr>
        <w:t>העילה השניה</w:t>
      </w:r>
      <w:r>
        <w:rPr>
          <w:rFonts w:ascii="David" w:hAnsi="David" w:cs="David"/>
          <w:sz w:val="24"/>
          <w:szCs w:val="24"/>
          <w:rtl/>
        </w:rPr>
        <w:t xml:space="preserve"> - עילה נזיקית והפניה לפיצוי הסטטוטורי הקבוע בחוק שירותי תעופה. להבחנה בין שתי עילות התביעה חשיבות ביחס לדיון והכרעה בתביעה. </w:t>
      </w:r>
    </w:p>
    <w:p w:rsidR="0094331D" w:rsidRDefault="0094331D" w:rsidP="0094331D">
      <w:pPr>
        <w:pStyle w:val="ad"/>
        <w:spacing w:line="360" w:lineRule="auto"/>
        <w:ind w:left="755"/>
        <w:jc w:val="both"/>
        <w:rPr>
          <w:rFonts w:ascii="David" w:hAnsi="David" w:cs="David"/>
          <w:sz w:val="24"/>
          <w:szCs w:val="24"/>
        </w:rPr>
      </w:pPr>
    </w:p>
    <w:p w:rsidR="0094331D" w:rsidRDefault="0094331D" w:rsidP="0094331D">
      <w:pPr>
        <w:pStyle w:val="ad"/>
        <w:spacing w:line="360" w:lineRule="auto"/>
        <w:ind w:left="1103"/>
        <w:jc w:val="both"/>
        <w:rPr>
          <w:rFonts w:ascii="David" w:hAnsi="David" w:cs="David"/>
          <w:sz w:val="24"/>
          <w:szCs w:val="24"/>
        </w:rPr>
      </w:pPr>
      <w:r>
        <w:rPr>
          <w:rFonts w:ascii="David" w:hAnsi="David" w:cs="David"/>
          <w:sz w:val="24"/>
          <w:szCs w:val="24"/>
          <w:rtl/>
        </w:rPr>
        <w:t xml:space="preserve">בתמצית אציין כבר עתה, שהנסיבות המיוחדות של מצב המלחמה בישראל אינן מהוות הגנה לדרישת ההשבה מכח העילה החוזית </w:t>
      </w:r>
      <w:r>
        <w:rPr>
          <w:rFonts w:ascii="David" w:hAnsi="David" w:cs="David"/>
          <w:sz w:val="24"/>
          <w:szCs w:val="24"/>
          <w:u w:val="single"/>
          <w:rtl/>
        </w:rPr>
        <w:t>ואולם</w:t>
      </w:r>
      <w:r>
        <w:rPr>
          <w:rFonts w:ascii="David" w:hAnsi="David" w:cs="David"/>
          <w:sz w:val="24"/>
          <w:szCs w:val="24"/>
          <w:rtl/>
        </w:rPr>
        <w:t xml:space="preserve"> נסיבות אלה משפיעות ומביאות לכך שאין לחייב את הנתבעת בפיצוי בגין העילה הנזיקית.  ובמילים אחרות, נסיבות המלחמה לא הקימו לנתבעת זכות לא להשיב את התמורה ששולמה, ואכן הנתבעת השיבה מלוא התמורה. </w:t>
      </w:r>
      <w:r>
        <w:rPr>
          <w:rFonts w:ascii="David" w:hAnsi="David" w:cs="David"/>
          <w:sz w:val="24"/>
          <w:szCs w:val="24"/>
          <w:u w:val="single"/>
          <w:rtl/>
        </w:rPr>
        <w:t>ומנגד</w:t>
      </w:r>
      <w:r>
        <w:rPr>
          <w:rFonts w:ascii="David" w:hAnsi="David" w:cs="David"/>
          <w:sz w:val="24"/>
          <w:szCs w:val="24"/>
          <w:rtl/>
        </w:rPr>
        <w:t xml:space="preserve"> נסיבות המלחמה כן הקימה לנתבעת הגנה כנגד עילת התביעה הנזיקית וכנגד דרישת הפיצוי הסטטוטורי. על כל אלה ארחיב בפסקאות הבאות. </w:t>
      </w:r>
    </w:p>
    <w:p w:rsidR="0094331D" w:rsidRDefault="0094331D" w:rsidP="0094331D">
      <w:pPr>
        <w:pStyle w:val="ad"/>
        <w:spacing w:line="360" w:lineRule="auto"/>
        <w:ind w:left="755"/>
        <w:jc w:val="both"/>
        <w:rPr>
          <w:rFonts w:ascii="David" w:hAnsi="David" w:cs="David"/>
          <w:sz w:val="24"/>
          <w:szCs w:val="24"/>
          <w:rtl/>
        </w:rPr>
      </w:pPr>
    </w:p>
    <w:p w:rsidR="00F314E5" w:rsidRDefault="00F314E5" w:rsidP="0094331D">
      <w:pPr>
        <w:pStyle w:val="ad"/>
        <w:spacing w:line="360" w:lineRule="auto"/>
        <w:ind w:left="755"/>
        <w:jc w:val="both"/>
        <w:rPr>
          <w:rFonts w:ascii="David" w:hAnsi="David" w:cs="David"/>
          <w:sz w:val="24"/>
          <w:szCs w:val="24"/>
          <w:rtl/>
        </w:rPr>
      </w:pPr>
    </w:p>
    <w:p w:rsidR="00F314E5" w:rsidRDefault="00F314E5" w:rsidP="0094331D">
      <w:pPr>
        <w:pStyle w:val="ad"/>
        <w:spacing w:line="360" w:lineRule="auto"/>
        <w:ind w:left="755"/>
        <w:jc w:val="both"/>
        <w:rPr>
          <w:rFonts w:ascii="David" w:hAnsi="David" w:cs="David"/>
          <w:sz w:val="24"/>
          <w:szCs w:val="24"/>
        </w:rPr>
      </w:pPr>
    </w:p>
    <w:p w:rsidR="0094331D" w:rsidRDefault="0094331D" w:rsidP="0094331D">
      <w:pPr>
        <w:pStyle w:val="ad"/>
        <w:numPr>
          <w:ilvl w:val="2"/>
          <w:numId w:val="1"/>
        </w:numPr>
        <w:spacing w:line="360" w:lineRule="auto"/>
        <w:ind w:left="1103" w:hanging="708"/>
        <w:jc w:val="both"/>
        <w:rPr>
          <w:rFonts w:ascii="David" w:hAnsi="David" w:cs="David"/>
          <w:sz w:val="24"/>
          <w:szCs w:val="24"/>
        </w:rPr>
      </w:pPr>
      <w:r>
        <w:rPr>
          <w:rFonts w:ascii="David" w:hAnsi="David" w:cs="David"/>
          <w:b/>
          <w:bCs/>
          <w:sz w:val="24"/>
          <w:szCs w:val="24"/>
          <w:u w:val="single"/>
          <w:rtl/>
        </w:rPr>
        <w:lastRenderedPageBreak/>
        <w:t>בכל הקשור לעילת התביעה החוזית</w:t>
      </w:r>
    </w:p>
    <w:p w:rsidR="0094331D" w:rsidRDefault="0094331D" w:rsidP="00F314E5">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הגם שסוגיית פיצוי ההשבה החוזי נפתרה עוד טרם הדיון, עדיין יש מקום להרחיב ביחס </w:t>
      </w:r>
      <w:r w:rsidR="00F314E5">
        <w:rPr>
          <w:rFonts w:ascii="David" w:hAnsi="David" w:cs="David" w:hint="cs"/>
          <w:sz w:val="24"/>
          <w:szCs w:val="24"/>
          <w:rtl/>
        </w:rPr>
        <w:t>אליה</w:t>
      </w:r>
      <w:r>
        <w:rPr>
          <w:rFonts w:ascii="David" w:hAnsi="David" w:cs="David"/>
          <w:sz w:val="24"/>
          <w:szCs w:val="24"/>
          <w:rtl/>
        </w:rPr>
        <w:t xml:space="preserve">. יש מקום להתייחס לחובת ההשבה החוזית בגין נסיבות המלחמה, דווקא על מנת להבחין בין פיצויי ההשבה שהם פרי עילה חוזית לבין הפיצוי הסטטוטורי שהוא פרי עילה נזיקית ואשר </w:t>
      </w:r>
      <w:r>
        <w:rPr>
          <w:rFonts w:ascii="David" w:hAnsi="David" w:cs="David"/>
          <w:sz w:val="24"/>
          <w:szCs w:val="24"/>
          <w:u w:val="single"/>
          <w:rtl/>
        </w:rPr>
        <w:t>אין</w:t>
      </w:r>
      <w:r>
        <w:rPr>
          <w:rFonts w:ascii="David" w:hAnsi="David" w:cs="David"/>
          <w:sz w:val="24"/>
          <w:szCs w:val="24"/>
          <w:rtl/>
        </w:rPr>
        <w:t xml:space="preserve"> לחייב בגינו. </w:t>
      </w:r>
    </w:p>
    <w:p w:rsidR="0094331D" w:rsidRDefault="0094331D" w:rsidP="0094331D">
      <w:pPr>
        <w:pStyle w:val="ad"/>
        <w:spacing w:line="360" w:lineRule="auto"/>
        <w:ind w:left="1115"/>
        <w:jc w:val="both"/>
        <w:rPr>
          <w:rFonts w:ascii="David" w:hAnsi="David" w:cs="David"/>
          <w:sz w:val="24"/>
          <w:szCs w:val="24"/>
          <w:rtl/>
        </w:rPr>
      </w:pPr>
    </w:p>
    <w:p w:rsidR="0094331D" w:rsidRDefault="0094331D" w:rsidP="0094331D">
      <w:pPr>
        <w:pStyle w:val="ad"/>
        <w:numPr>
          <w:ilvl w:val="0"/>
          <w:numId w:val="4"/>
        </w:numPr>
        <w:spacing w:line="360" w:lineRule="auto"/>
        <w:jc w:val="both"/>
        <w:rPr>
          <w:rFonts w:ascii="David" w:hAnsi="David" w:cs="David"/>
          <w:sz w:val="24"/>
          <w:szCs w:val="24"/>
        </w:rPr>
      </w:pPr>
      <w:r>
        <w:rPr>
          <w:rFonts w:ascii="David" w:hAnsi="David" w:cs="David"/>
          <w:sz w:val="24"/>
          <w:szCs w:val="24"/>
          <w:rtl/>
        </w:rPr>
        <w:t>כאשר בוטלו כרטיסי הטיסה, קמה לתובעת הזכות להשב</w:t>
      </w:r>
      <w:r w:rsidR="00F314E5">
        <w:rPr>
          <w:rFonts w:ascii="David" w:hAnsi="David" w:cs="David"/>
          <w:sz w:val="24"/>
          <w:szCs w:val="24"/>
          <w:rtl/>
        </w:rPr>
        <w:t>ת סכומי הכסף ששילמה</w:t>
      </w:r>
      <w:r w:rsidR="00F314E5">
        <w:rPr>
          <w:rFonts w:ascii="David" w:hAnsi="David" w:cs="David" w:hint="cs"/>
          <w:sz w:val="24"/>
          <w:szCs w:val="24"/>
          <w:rtl/>
        </w:rPr>
        <w:t xml:space="preserve">, </w:t>
      </w:r>
      <w:r>
        <w:rPr>
          <w:rFonts w:ascii="David" w:hAnsi="David" w:cs="David"/>
          <w:sz w:val="24"/>
          <w:szCs w:val="24"/>
          <w:rtl/>
        </w:rPr>
        <w:t xml:space="preserve"> זאת אפילו יוכח קיומו של סיכול עסקה כמשמעו בסעיף 18 ל</w:t>
      </w:r>
      <w:r>
        <w:rPr>
          <w:rFonts w:ascii="David" w:hAnsi="David" w:cs="David"/>
          <w:sz w:val="24"/>
          <w:szCs w:val="24"/>
          <w:u w:val="single"/>
          <w:rtl/>
        </w:rPr>
        <w:t>חוק החוזים (תרופות בשל הפרת חוזה)</w:t>
      </w:r>
      <w:r>
        <w:rPr>
          <w:rFonts w:ascii="David" w:hAnsi="David" w:cs="David"/>
          <w:sz w:val="24"/>
          <w:szCs w:val="24"/>
          <w:rtl/>
        </w:rPr>
        <w:t>, התשל"א – 1970. לענין זה קובע סעיף 18(א) ל</w:t>
      </w:r>
      <w:r>
        <w:rPr>
          <w:rFonts w:ascii="David" w:hAnsi="David" w:cs="David"/>
          <w:sz w:val="24"/>
          <w:szCs w:val="24"/>
          <w:u w:val="single"/>
          <w:rtl/>
        </w:rPr>
        <w:t>חוק החוזים (תרופות בשל הפרת חוזה)</w:t>
      </w:r>
      <w:r>
        <w:rPr>
          <w:rFonts w:ascii="David" w:hAnsi="David" w:cs="David"/>
          <w:sz w:val="24"/>
          <w:szCs w:val="24"/>
          <w:rtl/>
        </w:rPr>
        <w:t xml:space="preserve"> כך (ההדגשות לא במקור):</w:t>
      </w:r>
    </w:p>
    <w:p w:rsidR="0094331D" w:rsidRDefault="0094331D" w:rsidP="0094331D">
      <w:pPr>
        <w:pStyle w:val="ad"/>
        <w:spacing w:line="360" w:lineRule="auto"/>
        <w:ind w:left="2237"/>
        <w:jc w:val="both"/>
        <w:rPr>
          <w:rFonts w:ascii="David" w:hAnsi="David" w:cs="David"/>
          <w:b/>
          <w:bCs/>
          <w:sz w:val="24"/>
          <w:szCs w:val="24"/>
        </w:rPr>
      </w:pPr>
      <w:r>
        <w:rPr>
          <w:rFonts w:ascii="David" w:hAnsi="David" w:cs="David"/>
          <w:b/>
          <w:bCs/>
          <w:sz w:val="24"/>
          <w:szCs w:val="24"/>
          <w:rtl/>
        </w:rPr>
        <w:t xml:space="preserve">"היתה הפרת החוזה תוצאה מנסיבות שהמפר, </w:t>
      </w:r>
      <w:r>
        <w:rPr>
          <w:rFonts w:ascii="David" w:hAnsi="David" w:cs="David"/>
          <w:b/>
          <w:bCs/>
          <w:sz w:val="24"/>
          <w:szCs w:val="24"/>
          <w:u w:val="single"/>
          <w:rtl/>
        </w:rPr>
        <w:t>בעת כריתת החוזה</w:t>
      </w:r>
      <w:r>
        <w:rPr>
          <w:rFonts w:ascii="David" w:hAnsi="David" w:cs="David"/>
          <w:b/>
          <w:bCs/>
          <w:sz w:val="24"/>
          <w:szCs w:val="24"/>
          <w:rtl/>
        </w:rPr>
        <w:t>, לא ידע ולא היה עליו לדעת עליהן או ש</w:t>
      </w:r>
      <w:r>
        <w:rPr>
          <w:rFonts w:ascii="David" w:hAnsi="David" w:cs="David"/>
          <w:b/>
          <w:bCs/>
          <w:sz w:val="24"/>
          <w:szCs w:val="24"/>
          <w:u w:val="single"/>
          <w:rtl/>
        </w:rPr>
        <w:t>לא ראה ולא היה עליו לראותן מראש</w:t>
      </w:r>
      <w:r>
        <w:rPr>
          <w:rFonts w:ascii="David" w:hAnsi="David" w:cs="David"/>
          <w:b/>
          <w:bCs/>
          <w:sz w:val="24"/>
          <w:szCs w:val="24"/>
          <w:rtl/>
        </w:rPr>
        <w:t>, ולא יכול היה למנען, וקיום החוזה באותן נסיבות הוא בלתי אפשרי או שונה באופן יסודי ממה שהוסכם עליו בין הצדדים, לא תהיה ההפרה עילה לאכיפת החוזה שהופר או לפיצויים"</w:t>
      </w:r>
    </w:p>
    <w:p w:rsidR="0094331D" w:rsidRDefault="0094331D" w:rsidP="0094331D">
      <w:pPr>
        <w:pStyle w:val="ad"/>
        <w:spacing w:line="360" w:lineRule="auto"/>
        <w:ind w:left="1115"/>
        <w:jc w:val="both"/>
        <w:rPr>
          <w:rFonts w:ascii="David" w:hAnsi="David" w:cs="David"/>
          <w:sz w:val="24"/>
          <w:szCs w:val="24"/>
          <w:rtl/>
        </w:rPr>
      </w:pPr>
    </w:p>
    <w:p w:rsidR="0094331D" w:rsidRDefault="0094331D" w:rsidP="0094331D">
      <w:pPr>
        <w:pStyle w:val="ad"/>
        <w:spacing w:line="360" w:lineRule="auto"/>
        <w:ind w:left="1475"/>
        <w:jc w:val="both"/>
        <w:rPr>
          <w:rFonts w:ascii="David" w:hAnsi="David" w:cs="David"/>
          <w:sz w:val="24"/>
          <w:szCs w:val="24"/>
          <w:rtl/>
        </w:rPr>
      </w:pPr>
      <w:r>
        <w:rPr>
          <w:rFonts w:ascii="David" w:hAnsi="David" w:cs="David"/>
          <w:sz w:val="24"/>
          <w:szCs w:val="24"/>
          <w:u w:val="single"/>
          <w:rtl/>
        </w:rPr>
        <w:t>חשוב להדגיש</w:t>
      </w:r>
      <w:r>
        <w:rPr>
          <w:rFonts w:ascii="David" w:hAnsi="David" w:cs="David"/>
          <w:sz w:val="24"/>
          <w:szCs w:val="24"/>
          <w:rtl/>
        </w:rPr>
        <w:t xml:space="preserve"> – נקודת הזמן בה בודקים, בהתאם לעילה החוזית, את התנהלות הצד "המפר" היא </w:t>
      </w:r>
      <w:r>
        <w:rPr>
          <w:rFonts w:ascii="David" w:hAnsi="David" w:cs="David"/>
          <w:b/>
          <w:bCs/>
          <w:sz w:val="24"/>
          <w:szCs w:val="24"/>
          <w:rtl/>
        </w:rPr>
        <w:t>"בעת כריתת החוזה"</w:t>
      </w:r>
      <w:r>
        <w:rPr>
          <w:rFonts w:ascii="David" w:hAnsi="David" w:cs="David"/>
          <w:sz w:val="24"/>
          <w:szCs w:val="24"/>
          <w:rtl/>
        </w:rPr>
        <w:t xml:space="preserve">. זאת להבדיל מנקודת הזמן לבדיקת ההתנהלות בהתאם לעילה הנזיקית. כבר עתה אציין שבדיקת ההתנהלות בהתאם לעילה הנזיקית היא בעת האירוע הנזיקי, קרי האירוע שגרם נזקים עקב ביטול הטיסה. לנושא זה חשיבות ועל כך ארחיב בסעיף 2.1.3(ב) להלן. </w:t>
      </w:r>
    </w:p>
    <w:p w:rsidR="0094331D" w:rsidRDefault="0094331D" w:rsidP="0094331D">
      <w:pPr>
        <w:pStyle w:val="ad"/>
        <w:spacing w:line="360" w:lineRule="auto"/>
        <w:ind w:left="1115"/>
        <w:jc w:val="both"/>
        <w:rPr>
          <w:rFonts w:ascii="David" w:hAnsi="David" w:cs="David"/>
          <w:sz w:val="24"/>
          <w:szCs w:val="24"/>
          <w:rtl/>
        </w:rPr>
      </w:pPr>
    </w:p>
    <w:p w:rsidR="0094331D" w:rsidRDefault="0094331D" w:rsidP="0094331D">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טענת הסיכול החוזי מהווה, ברגיל, טענת הגנה למי שמיוחסת לו הפרת הסכם. ידם של בתי המשפט קמוצה בקבלת טענת הסיכול וזו לא תתקבל בנקל, ור' לענין זה ספרה של גבריאלה שלו, </w:t>
      </w:r>
      <w:r>
        <w:rPr>
          <w:rFonts w:ascii="David" w:hAnsi="David" w:cs="David"/>
          <w:sz w:val="24"/>
          <w:szCs w:val="24"/>
          <w:u w:val="single"/>
          <w:rtl/>
        </w:rPr>
        <w:t>דיני חוזים החלק הכללי</w:t>
      </w:r>
      <w:r>
        <w:rPr>
          <w:rFonts w:ascii="David" w:hAnsi="David" w:cs="David"/>
          <w:sz w:val="24"/>
          <w:szCs w:val="24"/>
          <w:rtl/>
        </w:rPr>
        <w:t xml:space="preserve"> (תשס"ה, 630); עוד ר' כבר בע"א 3402/95, </w:t>
      </w:r>
      <w:r>
        <w:rPr>
          <w:rFonts w:ascii="David" w:hAnsi="David" w:cs="David"/>
          <w:sz w:val="24"/>
          <w:szCs w:val="24"/>
          <w:u w:val="single"/>
          <w:rtl/>
        </w:rPr>
        <w:t>ש. גמליאל חברה לבנין ופיתוח בע"מ נ' פיינגולד</w:t>
      </w:r>
      <w:r>
        <w:rPr>
          <w:rFonts w:ascii="David" w:hAnsi="David" w:cs="David"/>
          <w:sz w:val="24"/>
          <w:szCs w:val="24"/>
          <w:rtl/>
        </w:rPr>
        <w:t xml:space="preserve"> (מיום 21/8/1997, הש' ש' לוין, הש' א' גולדברג, השופטת ד' דורנר); בנוסף אפנה אל רע"א 7637/22, </w:t>
      </w:r>
      <w:r>
        <w:rPr>
          <w:rFonts w:ascii="David" w:hAnsi="David" w:cs="David"/>
          <w:sz w:val="24"/>
          <w:szCs w:val="24"/>
          <w:u w:val="single"/>
          <w:rtl/>
        </w:rPr>
        <w:t>לה ריין יזמות ואירועים בע"מ נ' אייסוניק קיד מערכות בע"מ</w:t>
      </w:r>
      <w:r>
        <w:rPr>
          <w:rFonts w:ascii="David" w:hAnsi="David" w:cs="David"/>
          <w:sz w:val="24"/>
          <w:szCs w:val="24"/>
          <w:rtl/>
        </w:rPr>
        <w:t xml:space="preserve"> (מיום 17/11/2022, הש' א' שטיין) שם נקבע כך - </w:t>
      </w:r>
      <w:r>
        <w:rPr>
          <w:rFonts w:ascii="David" w:hAnsi="David" w:cs="David"/>
          <w:b/>
          <w:bCs/>
          <w:sz w:val="24"/>
          <w:szCs w:val="24"/>
          <w:rtl/>
        </w:rPr>
        <w:t>"ראוי להטעים כי לאורך השנים פורשה הגנת הסיכול בפסיקתנו באופן מצומצם ודווקני"</w:t>
      </w:r>
      <w:r>
        <w:rPr>
          <w:rFonts w:ascii="David" w:hAnsi="David" w:cs="David"/>
          <w:sz w:val="24"/>
          <w:szCs w:val="24"/>
          <w:rtl/>
        </w:rPr>
        <w:t>.</w:t>
      </w:r>
    </w:p>
    <w:p w:rsidR="0094331D" w:rsidRDefault="0094331D" w:rsidP="0094331D">
      <w:pPr>
        <w:pStyle w:val="ad"/>
        <w:rPr>
          <w:rFonts w:ascii="David" w:hAnsi="David" w:cs="David"/>
          <w:sz w:val="24"/>
          <w:szCs w:val="24"/>
        </w:rPr>
      </w:pPr>
    </w:p>
    <w:p w:rsidR="0094331D" w:rsidRDefault="0094331D" w:rsidP="00F314E5">
      <w:pPr>
        <w:pStyle w:val="ad"/>
        <w:numPr>
          <w:ilvl w:val="0"/>
          <w:numId w:val="4"/>
        </w:numPr>
        <w:spacing w:line="360" w:lineRule="auto"/>
        <w:jc w:val="both"/>
        <w:rPr>
          <w:rFonts w:ascii="David" w:hAnsi="David" w:cs="David"/>
          <w:sz w:val="24"/>
          <w:szCs w:val="24"/>
          <w:rtl/>
        </w:rPr>
      </w:pPr>
      <w:r>
        <w:rPr>
          <w:rFonts w:ascii="David" w:hAnsi="David" w:cs="David"/>
          <w:sz w:val="24"/>
          <w:szCs w:val="24"/>
          <w:rtl/>
        </w:rPr>
        <w:t>אך אפילו מוכחת טענת סיכול, עדיין ניתן לחייב בהשבת סכומי הכסף ששולמו. לענין זה קובע סעיף 18(ב) לח</w:t>
      </w:r>
      <w:r>
        <w:rPr>
          <w:rFonts w:ascii="David" w:hAnsi="David" w:cs="David"/>
          <w:sz w:val="24"/>
          <w:szCs w:val="24"/>
          <w:u w:val="single"/>
          <w:rtl/>
        </w:rPr>
        <w:t>וק החוזים (תרופות בשל הפרת חוזה)</w:t>
      </w:r>
      <w:r>
        <w:rPr>
          <w:rFonts w:ascii="David" w:hAnsi="David" w:cs="David"/>
          <w:sz w:val="24"/>
          <w:szCs w:val="24"/>
          <w:rtl/>
        </w:rPr>
        <w:t xml:space="preserve"> כי "</w:t>
      </w:r>
      <w:r>
        <w:rPr>
          <w:rFonts w:ascii="David" w:hAnsi="David" w:cs="David"/>
          <w:b/>
          <w:bCs/>
          <w:color w:val="000000"/>
          <w:sz w:val="24"/>
          <w:szCs w:val="24"/>
          <w:shd w:val="clear" w:color="auto" w:fill="FFFFFF"/>
          <w:rtl/>
        </w:rPr>
        <w:t xml:space="preserve">במקרים האמורים בסעיף קטן (א) רשאי בית המשפט, בין אם בוטל החוזה ובין אם לאו, </w:t>
      </w:r>
      <w:r>
        <w:rPr>
          <w:rFonts w:ascii="David" w:hAnsi="David" w:cs="David"/>
          <w:b/>
          <w:bCs/>
          <w:color w:val="000000"/>
          <w:sz w:val="24"/>
          <w:szCs w:val="24"/>
          <w:u w:val="single"/>
          <w:shd w:val="clear" w:color="auto" w:fill="FFFFFF"/>
          <w:rtl/>
        </w:rPr>
        <w:t>לחייב כל צד להשיב לצד השני מה שקיבל על פי החוזה</w:t>
      </w:r>
      <w:r>
        <w:rPr>
          <w:rFonts w:ascii="David" w:hAnsi="David" w:cs="David"/>
          <w:b/>
          <w:bCs/>
          <w:color w:val="000000"/>
          <w:sz w:val="24"/>
          <w:szCs w:val="24"/>
          <w:shd w:val="clear" w:color="auto" w:fill="FFFFFF"/>
          <w:rtl/>
        </w:rPr>
        <w:t xml:space="preserve"> או, על פי בחירה כאמור בסעיף 9, לשלם </w:t>
      </w:r>
      <w:r>
        <w:rPr>
          <w:rFonts w:ascii="David" w:hAnsi="David" w:cs="David"/>
          <w:b/>
          <w:bCs/>
          <w:color w:val="000000"/>
          <w:sz w:val="24"/>
          <w:szCs w:val="24"/>
          <w:shd w:val="clear" w:color="auto" w:fill="FFFFFF"/>
          <w:rtl/>
        </w:rPr>
        <w:lastRenderedPageBreak/>
        <w:t>לו את שוויו, ולחייב את המפר בשיפוי הנפגע על ההוצאות הסבירות שהוציא ועל ההתחייבויות שהתחייב בהן באופן סביר לשם קיום החוזה, והכל אם נראה לבית המשפט צודק לעשות כן בנסיבות הענין ובמידה שנראה לו</w:t>
      </w:r>
      <w:r>
        <w:rPr>
          <w:rFonts w:ascii="David" w:hAnsi="David" w:cs="David"/>
          <w:sz w:val="24"/>
          <w:szCs w:val="24"/>
          <w:rtl/>
        </w:rPr>
        <w:t xml:space="preserve">" (ההדגשות לא במקור). </w:t>
      </w:r>
      <w:r w:rsidR="00F314E5">
        <w:rPr>
          <w:rFonts w:ascii="David" w:hAnsi="David" w:cs="David" w:hint="cs"/>
          <w:sz w:val="24"/>
          <w:szCs w:val="24"/>
          <w:rtl/>
        </w:rPr>
        <w:t xml:space="preserve">עוד באשר לשאלת </w:t>
      </w:r>
      <w:r>
        <w:rPr>
          <w:rFonts w:ascii="David" w:hAnsi="David" w:cs="David"/>
          <w:sz w:val="24"/>
          <w:szCs w:val="24"/>
          <w:rtl/>
        </w:rPr>
        <w:t xml:space="preserve">ההשבה, גם כן ביחס לעסקת תיירות ר' </w:t>
      </w:r>
      <w:r>
        <w:rPr>
          <w:rFonts w:ascii="David" w:hAnsi="David" w:cs="David"/>
          <w:color w:val="000000"/>
          <w:sz w:val="26"/>
          <w:szCs w:val="24"/>
          <w:rtl/>
        </w:rPr>
        <w:t xml:space="preserve">רת"ק (מחוזי נצ') 60628-09-20, </w:t>
      </w:r>
      <w:r>
        <w:rPr>
          <w:rFonts w:ascii="David" w:hAnsi="David" w:cs="David"/>
          <w:color w:val="000000"/>
          <w:sz w:val="26"/>
          <w:szCs w:val="24"/>
          <w:u w:val="single"/>
          <w:rtl/>
        </w:rPr>
        <w:t>מדרפט טבע והרפתקאות בע"מ נ' כהן ואח</w:t>
      </w:r>
      <w:r>
        <w:rPr>
          <w:rFonts w:ascii="David" w:hAnsi="David" w:cs="David"/>
          <w:color w:val="000000"/>
          <w:sz w:val="26"/>
          <w:szCs w:val="24"/>
          <w:u w:val="single"/>
        </w:rPr>
        <w:t>'</w:t>
      </w:r>
      <w:r>
        <w:rPr>
          <w:rFonts w:ascii="David" w:hAnsi="David" w:cs="David"/>
          <w:color w:val="000000"/>
          <w:sz w:val="26"/>
          <w:szCs w:val="24"/>
          <w:rtl/>
        </w:rPr>
        <w:t xml:space="preserve"> (מיום 11/11/2020, הנ' הש' א' אברהם)</w:t>
      </w:r>
      <w:r>
        <w:rPr>
          <w:rFonts w:ascii="David" w:hAnsi="David" w:cs="David"/>
          <w:sz w:val="24"/>
          <w:szCs w:val="24"/>
          <w:rtl/>
        </w:rPr>
        <w:t>.</w:t>
      </w:r>
    </w:p>
    <w:p w:rsidR="0094331D" w:rsidRDefault="0094331D" w:rsidP="0094331D">
      <w:pPr>
        <w:pStyle w:val="ad"/>
        <w:rPr>
          <w:rFonts w:ascii="David" w:hAnsi="David" w:cs="David"/>
          <w:sz w:val="24"/>
          <w:szCs w:val="24"/>
        </w:rPr>
      </w:pPr>
    </w:p>
    <w:p w:rsidR="0094331D" w:rsidRDefault="0094331D" w:rsidP="008244D6">
      <w:pPr>
        <w:pStyle w:val="ad"/>
        <w:spacing w:line="360" w:lineRule="auto"/>
        <w:ind w:left="1103"/>
        <w:jc w:val="both"/>
        <w:rPr>
          <w:rFonts w:ascii="David" w:hAnsi="David" w:cs="David"/>
          <w:sz w:val="24"/>
          <w:szCs w:val="24"/>
          <w:rtl/>
        </w:rPr>
      </w:pPr>
      <w:r>
        <w:rPr>
          <w:rFonts w:ascii="David" w:hAnsi="David" w:cs="David"/>
          <w:sz w:val="24"/>
          <w:szCs w:val="24"/>
          <w:rtl/>
        </w:rPr>
        <w:t xml:space="preserve">כאמור לעיל, הרחבתי אודות חובת ההשבה בגין נסיבות המלחמה, על מנת להבחין בין חובה זו שהיא </w:t>
      </w:r>
      <w:r w:rsidR="008244D6">
        <w:rPr>
          <w:rFonts w:ascii="David" w:hAnsi="David" w:cs="David" w:hint="cs"/>
          <w:sz w:val="24"/>
          <w:szCs w:val="24"/>
          <w:rtl/>
        </w:rPr>
        <w:t xml:space="preserve">פרי עילה </w:t>
      </w:r>
      <w:r>
        <w:rPr>
          <w:rFonts w:ascii="David" w:hAnsi="David" w:cs="David"/>
          <w:sz w:val="24"/>
          <w:szCs w:val="24"/>
          <w:rtl/>
        </w:rPr>
        <w:t>חוזית המביאה לפיצוי התובעת לבין עילת התביעה הנזיקית שאינה מביאה לפיצוי. על כך שאין מקום לחייב בפיצוי הסטטוטורי שהוא פרי עילה נזיקית ארחיב בפסקה הבאה.</w:t>
      </w:r>
    </w:p>
    <w:p w:rsidR="0094331D" w:rsidRDefault="0094331D" w:rsidP="0094331D">
      <w:pPr>
        <w:pStyle w:val="ad"/>
        <w:spacing w:line="360" w:lineRule="auto"/>
        <w:ind w:left="678"/>
        <w:jc w:val="both"/>
        <w:rPr>
          <w:rFonts w:ascii="David" w:hAnsi="David" w:cs="David"/>
          <w:sz w:val="24"/>
          <w:szCs w:val="24"/>
          <w:rtl/>
        </w:rPr>
      </w:pPr>
      <w:r>
        <w:rPr>
          <w:rFonts w:ascii="David" w:hAnsi="David" w:cs="David"/>
          <w:sz w:val="24"/>
          <w:szCs w:val="24"/>
          <w:rtl/>
        </w:rPr>
        <w:t xml:space="preserve"> </w:t>
      </w:r>
    </w:p>
    <w:p w:rsidR="0094331D" w:rsidRDefault="0094331D" w:rsidP="0094331D">
      <w:pPr>
        <w:pStyle w:val="ad"/>
        <w:numPr>
          <w:ilvl w:val="2"/>
          <w:numId w:val="1"/>
        </w:numPr>
        <w:spacing w:line="360" w:lineRule="auto"/>
        <w:ind w:left="1103" w:hanging="708"/>
        <w:jc w:val="both"/>
        <w:rPr>
          <w:rFonts w:ascii="David" w:hAnsi="David" w:cs="David"/>
          <w:sz w:val="24"/>
          <w:szCs w:val="24"/>
          <w:rtl/>
        </w:rPr>
      </w:pPr>
      <w:r>
        <w:rPr>
          <w:rFonts w:ascii="David" w:hAnsi="David" w:cs="David"/>
          <w:b/>
          <w:bCs/>
          <w:sz w:val="24"/>
          <w:szCs w:val="24"/>
          <w:u w:val="single"/>
          <w:rtl/>
        </w:rPr>
        <w:t>בכל הקשור לעילת התביעה הנזיקית – דרישת פיצוי סטטוטורי מכח חוק שירותי תעופה</w:t>
      </w:r>
    </w:p>
    <w:p w:rsidR="0094331D" w:rsidRDefault="0094331D" w:rsidP="0094331D">
      <w:pPr>
        <w:pStyle w:val="ad"/>
        <w:numPr>
          <w:ilvl w:val="0"/>
          <w:numId w:val="5"/>
        </w:numPr>
        <w:spacing w:line="360" w:lineRule="auto"/>
        <w:jc w:val="both"/>
        <w:rPr>
          <w:rFonts w:ascii="David" w:hAnsi="David" w:cs="David"/>
          <w:sz w:val="24"/>
          <w:szCs w:val="24"/>
        </w:rPr>
      </w:pPr>
      <w:r>
        <w:rPr>
          <w:rFonts w:ascii="David" w:hAnsi="David" w:cs="David"/>
          <w:sz w:val="24"/>
          <w:szCs w:val="24"/>
          <w:rtl/>
        </w:rPr>
        <w:t>התובעת עתרה לפיצוי, עבורה וכן עבור בני משפחתה שכלל לא הגישו תביעה, וזאת בהתאם לסעיף 6 לחוק שירותי תעופה אשר קובע פיצוי כספי סטטוטורי במקרה של ביטול טיסה. לענין זה קובע סעיף 6(א) לחוק כך:</w:t>
      </w:r>
    </w:p>
    <w:p w:rsidR="0094331D" w:rsidRDefault="0094331D" w:rsidP="0094331D">
      <w:pPr>
        <w:pStyle w:val="ad"/>
        <w:spacing w:line="360" w:lineRule="auto"/>
        <w:ind w:left="2160"/>
        <w:jc w:val="both"/>
        <w:rPr>
          <w:rFonts w:ascii="David" w:hAnsi="David" w:cs="David"/>
          <w:b/>
          <w:bCs/>
          <w:sz w:val="24"/>
          <w:szCs w:val="24"/>
        </w:rPr>
      </w:pPr>
      <w:r>
        <w:rPr>
          <w:rFonts w:ascii="David" w:hAnsi="David" w:cs="David"/>
          <w:b/>
          <w:bCs/>
          <w:sz w:val="24"/>
          <w:szCs w:val="24"/>
          <w:rtl/>
        </w:rPr>
        <w:t>"נוסע שהונפק לו כרטיס טיסה לטיסה שבוטלה, יהיה זכאי לקבל ממפעיל טיסה או מהמארגן הטבות אלה:</w:t>
      </w:r>
    </w:p>
    <w:p w:rsidR="0094331D" w:rsidRDefault="0094331D" w:rsidP="0094331D">
      <w:pPr>
        <w:pStyle w:val="ad"/>
        <w:spacing w:line="360" w:lineRule="auto"/>
        <w:ind w:left="2160"/>
        <w:jc w:val="both"/>
        <w:rPr>
          <w:rFonts w:ascii="David" w:hAnsi="David" w:cs="David"/>
          <w:b/>
          <w:bCs/>
          <w:sz w:val="24"/>
          <w:szCs w:val="24"/>
          <w:rtl/>
        </w:rPr>
      </w:pPr>
      <w:r>
        <w:rPr>
          <w:rFonts w:ascii="David" w:hAnsi="David" w:cs="David"/>
          <w:b/>
          <w:bCs/>
          <w:sz w:val="24"/>
          <w:szCs w:val="24"/>
          <w:rtl/>
        </w:rPr>
        <w:t>(1)...</w:t>
      </w:r>
    </w:p>
    <w:p w:rsidR="0094331D" w:rsidRDefault="0094331D" w:rsidP="0094331D">
      <w:pPr>
        <w:pStyle w:val="ad"/>
        <w:spacing w:line="360" w:lineRule="auto"/>
        <w:ind w:left="2160"/>
        <w:jc w:val="both"/>
        <w:rPr>
          <w:rFonts w:ascii="David" w:hAnsi="David" w:cs="David"/>
          <w:b/>
          <w:bCs/>
          <w:sz w:val="24"/>
          <w:szCs w:val="24"/>
          <w:rtl/>
        </w:rPr>
      </w:pPr>
      <w:r>
        <w:rPr>
          <w:rFonts w:ascii="David" w:hAnsi="David" w:cs="David"/>
          <w:b/>
          <w:bCs/>
          <w:sz w:val="24"/>
          <w:szCs w:val="24"/>
          <w:rtl/>
        </w:rPr>
        <w:t>(2)...</w:t>
      </w:r>
    </w:p>
    <w:p w:rsidR="0094331D" w:rsidRDefault="0094331D" w:rsidP="0094331D">
      <w:pPr>
        <w:pStyle w:val="ad"/>
        <w:spacing w:line="360" w:lineRule="auto"/>
        <w:ind w:left="2160"/>
        <w:jc w:val="both"/>
        <w:rPr>
          <w:rFonts w:ascii="David" w:hAnsi="David" w:cs="David"/>
          <w:sz w:val="24"/>
          <w:szCs w:val="24"/>
          <w:rtl/>
        </w:rPr>
      </w:pPr>
      <w:r>
        <w:rPr>
          <w:rFonts w:ascii="David" w:hAnsi="David" w:cs="David"/>
          <w:b/>
          <w:bCs/>
          <w:sz w:val="24"/>
          <w:szCs w:val="24"/>
          <w:rtl/>
        </w:rPr>
        <w:t>(3)</w:t>
      </w:r>
      <w:r>
        <w:rPr>
          <w:rFonts w:ascii="David" w:hAnsi="David" w:cs="David"/>
          <w:b/>
          <w:bCs/>
          <w:sz w:val="24"/>
          <w:szCs w:val="24"/>
        </w:rPr>
        <w:t xml:space="preserve">  </w:t>
      </w:r>
      <w:r>
        <w:rPr>
          <w:rFonts w:ascii="David" w:hAnsi="David" w:cs="David"/>
          <w:b/>
          <w:bCs/>
          <w:sz w:val="24"/>
          <w:szCs w:val="24"/>
          <w:rtl/>
        </w:rPr>
        <w:t>פיצוי כספי כאמור בתוספת הראשונה"</w:t>
      </w:r>
    </w:p>
    <w:p w:rsidR="0094331D" w:rsidRDefault="0094331D" w:rsidP="0094331D">
      <w:pPr>
        <w:pStyle w:val="ad"/>
        <w:spacing w:line="360" w:lineRule="auto"/>
        <w:ind w:left="2160"/>
        <w:jc w:val="both"/>
        <w:rPr>
          <w:rFonts w:ascii="David" w:hAnsi="David" w:cs="David"/>
          <w:sz w:val="24"/>
          <w:szCs w:val="24"/>
          <w:rtl/>
        </w:rPr>
      </w:pPr>
    </w:p>
    <w:p w:rsidR="0094331D" w:rsidRDefault="0094331D" w:rsidP="0094331D">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ואולם הזכות לפיצוי אינה זכות מוחלטת והיא לא תתקיים במקרה שחלו נסיבות שונות המפורטות בחוק. המקרים והנסיבות בהם לא תחול חובת פיצוי מפורטים בסעיפים 6(ג) – 6(ה) לחוק.  אחת הנסיבות היא מקרה שבו המארגן </w:t>
      </w:r>
      <w:r>
        <w:rPr>
          <w:rFonts w:ascii="David" w:hAnsi="David" w:cs="David"/>
          <w:b/>
          <w:bCs/>
          <w:sz w:val="24"/>
          <w:szCs w:val="24"/>
          <w:rtl/>
        </w:rPr>
        <w:t>"לא היה יכול למנוע את ביטולה"</w:t>
      </w:r>
      <w:r>
        <w:rPr>
          <w:rFonts w:ascii="David" w:hAnsi="David" w:cs="David"/>
          <w:sz w:val="24"/>
          <w:szCs w:val="24"/>
          <w:rtl/>
        </w:rPr>
        <w:t xml:space="preserve"> של הטיסה. ולענין זה קובע סעיף 6(ה) לחוק שירותי תעופה כך:</w:t>
      </w:r>
    </w:p>
    <w:p w:rsidR="008244D6" w:rsidRDefault="008244D6" w:rsidP="008244D6">
      <w:pPr>
        <w:pStyle w:val="ad"/>
        <w:spacing w:line="360" w:lineRule="auto"/>
        <w:ind w:left="1475"/>
        <w:jc w:val="both"/>
        <w:rPr>
          <w:rFonts w:ascii="David" w:hAnsi="David" w:cs="David"/>
          <w:sz w:val="24"/>
          <w:szCs w:val="24"/>
          <w:rtl/>
        </w:rPr>
      </w:pPr>
    </w:p>
    <w:p w:rsidR="0094331D" w:rsidRDefault="0094331D" w:rsidP="0094331D">
      <w:pPr>
        <w:pStyle w:val="ad"/>
        <w:spacing w:line="360" w:lineRule="auto"/>
        <w:ind w:left="2160" w:hanging="1045"/>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"בלי לגרוע מהוראות סעיף קטן (ג) נוסע שטיסתו בוטלה לא יהיה זכאי לפיצוי כספי כאמור בתוספת הראשונה, אם מפעיל הטיסה או המארגן הוכיח כי התקיים אחד מאלה:</w:t>
      </w:r>
    </w:p>
    <w:p w:rsidR="0094331D" w:rsidRDefault="0094331D" w:rsidP="0094331D">
      <w:pPr>
        <w:pStyle w:val="ad"/>
        <w:spacing w:line="360" w:lineRule="auto"/>
        <w:ind w:left="2880" w:hanging="720"/>
        <w:jc w:val="both"/>
        <w:rPr>
          <w:rFonts w:ascii="David" w:hAnsi="David" w:cs="David"/>
          <w:b/>
          <w:bCs/>
          <w:sz w:val="24"/>
          <w:szCs w:val="24"/>
        </w:rPr>
      </w:pPr>
      <w:r>
        <w:rPr>
          <w:rFonts w:ascii="David" w:hAnsi="David" w:cs="David"/>
          <w:b/>
          <w:bCs/>
          <w:sz w:val="24"/>
          <w:szCs w:val="24"/>
          <w:rtl/>
        </w:rPr>
        <w:t xml:space="preserve">(1)   </w:t>
      </w:r>
      <w:r>
        <w:rPr>
          <w:rFonts w:ascii="David" w:hAnsi="David" w:cs="David"/>
          <w:b/>
          <w:bCs/>
          <w:sz w:val="24"/>
          <w:szCs w:val="24"/>
          <w:rtl/>
        </w:rPr>
        <w:tab/>
        <w:t xml:space="preserve">הטיסה בוטלה בשל נסיבות מיוחדות שלא היו בשליטתו, וגם אם היה </w:t>
      </w:r>
      <w:r>
        <w:rPr>
          <w:rFonts w:ascii="David" w:hAnsi="David" w:cs="David"/>
          <w:b/>
          <w:bCs/>
          <w:sz w:val="24"/>
          <w:szCs w:val="24"/>
          <w:u w:val="single"/>
          <w:rtl/>
        </w:rPr>
        <w:t>עושה כל אשר ביכולתו – לא היה יכול למנוע את ביטולה</w:t>
      </w:r>
      <w:r>
        <w:rPr>
          <w:rFonts w:ascii="David" w:hAnsi="David" w:cs="David"/>
          <w:b/>
          <w:bCs/>
          <w:sz w:val="24"/>
          <w:szCs w:val="24"/>
          <w:rtl/>
        </w:rPr>
        <w:t xml:space="preserve"> בשל אותן נסיבות;</w:t>
      </w:r>
    </w:p>
    <w:p w:rsidR="0094331D" w:rsidRDefault="0094331D" w:rsidP="0094331D">
      <w:pPr>
        <w:pStyle w:val="ad"/>
        <w:spacing w:line="360" w:lineRule="auto"/>
        <w:ind w:left="2160"/>
        <w:jc w:val="both"/>
        <w:rPr>
          <w:rFonts w:ascii="David" w:hAnsi="David" w:cs="David"/>
          <w:b/>
          <w:bCs/>
          <w:sz w:val="24"/>
          <w:szCs w:val="24"/>
          <w:rtl/>
        </w:rPr>
      </w:pPr>
      <w:r>
        <w:rPr>
          <w:rFonts w:ascii="David" w:hAnsi="David" w:cs="David"/>
          <w:b/>
          <w:bCs/>
          <w:sz w:val="24"/>
          <w:szCs w:val="24"/>
          <w:rtl/>
        </w:rPr>
        <w:t xml:space="preserve">(2)   </w:t>
      </w:r>
      <w:r>
        <w:rPr>
          <w:rFonts w:ascii="David" w:hAnsi="David" w:cs="David"/>
          <w:b/>
          <w:bCs/>
          <w:sz w:val="24"/>
          <w:szCs w:val="24"/>
          <w:rtl/>
        </w:rPr>
        <w:tab/>
        <w:t>...;</w:t>
      </w:r>
    </w:p>
    <w:p w:rsidR="0094331D" w:rsidRDefault="0094331D" w:rsidP="0094331D">
      <w:pPr>
        <w:pStyle w:val="ad"/>
        <w:spacing w:line="360" w:lineRule="auto"/>
        <w:ind w:left="2160"/>
        <w:jc w:val="both"/>
        <w:rPr>
          <w:rFonts w:ascii="David" w:hAnsi="David" w:cs="David"/>
          <w:b/>
          <w:bCs/>
          <w:sz w:val="24"/>
          <w:szCs w:val="24"/>
          <w:rtl/>
        </w:rPr>
      </w:pPr>
      <w:r>
        <w:rPr>
          <w:rFonts w:ascii="David" w:hAnsi="David" w:cs="David"/>
          <w:b/>
          <w:bCs/>
          <w:sz w:val="24"/>
          <w:szCs w:val="24"/>
          <w:rtl/>
        </w:rPr>
        <w:t xml:space="preserve">(3)   </w:t>
      </w:r>
      <w:r>
        <w:rPr>
          <w:rFonts w:ascii="David" w:hAnsi="David" w:cs="David"/>
          <w:b/>
          <w:bCs/>
          <w:sz w:val="24"/>
          <w:szCs w:val="24"/>
          <w:rtl/>
        </w:rPr>
        <w:tab/>
        <w:t>...."</w:t>
      </w:r>
    </w:p>
    <w:p w:rsidR="0094331D" w:rsidRDefault="0094331D" w:rsidP="0094331D">
      <w:pPr>
        <w:pStyle w:val="ad"/>
        <w:spacing w:line="360" w:lineRule="auto"/>
        <w:ind w:left="1115"/>
        <w:jc w:val="both"/>
        <w:rPr>
          <w:rFonts w:ascii="David" w:hAnsi="David" w:cs="David"/>
          <w:sz w:val="24"/>
          <w:szCs w:val="24"/>
          <w:rtl/>
        </w:rPr>
      </w:pPr>
    </w:p>
    <w:p w:rsidR="0094331D" w:rsidRDefault="0094331D" w:rsidP="00F314E5">
      <w:pPr>
        <w:pStyle w:val="ad"/>
        <w:spacing w:line="360" w:lineRule="auto"/>
        <w:ind w:left="1475"/>
        <w:jc w:val="both"/>
        <w:rPr>
          <w:rFonts w:ascii="David" w:hAnsi="David" w:cs="David"/>
          <w:sz w:val="24"/>
          <w:szCs w:val="24"/>
          <w:rtl/>
        </w:rPr>
      </w:pPr>
      <w:r>
        <w:rPr>
          <w:rFonts w:ascii="David" w:hAnsi="David" w:cs="David"/>
          <w:sz w:val="24"/>
          <w:szCs w:val="24"/>
          <w:u w:val="single"/>
          <w:rtl/>
        </w:rPr>
        <w:t>וכאן חשוב להדגיש</w:t>
      </w:r>
      <w:r>
        <w:rPr>
          <w:rFonts w:ascii="David" w:hAnsi="David" w:cs="David"/>
          <w:sz w:val="24"/>
          <w:szCs w:val="24"/>
          <w:rtl/>
        </w:rPr>
        <w:t xml:space="preserve"> – נקודת הזמן בה בודקים את התנהלות הצד ה"מפר" קרי התנהלות הנתבעת בעניינינו – </w:t>
      </w:r>
      <w:r>
        <w:rPr>
          <w:rFonts w:ascii="David" w:hAnsi="David" w:cs="David"/>
          <w:sz w:val="24"/>
          <w:szCs w:val="24"/>
          <w:u w:val="single"/>
          <w:rtl/>
        </w:rPr>
        <w:t>אינה</w:t>
      </w:r>
      <w:r>
        <w:rPr>
          <w:rFonts w:ascii="David" w:hAnsi="David" w:cs="David"/>
          <w:sz w:val="24"/>
          <w:szCs w:val="24"/>
          <w:rtl/>
        </w:rPr>
        <w:t xml:space="preserve"> בשלב כריתת החוזה</w:t>
      </w:r>
      <w:r w:rsidR="008244D6">
        <w:rPr>
          <w:rFonts w:ascii="David" w:hAnsi="David" w:cs="David" w:hint="cs"/>
          <w:sz w:val="24"/>
          <w:szCs w:val="24"/>
          <w:rtl/>
        </w:rPr>
        <w:t xml:space="preserve"> [ןר'</w:t>
      </w:r>
      <w:r w:rsidR="00F314E5">
        <w:rPr>
          <w:rFonts w:ascii="David" w:hAnsi="David" w:cs="David" w:hint="cs"/>
          <w:sz w:val="24"/>
          <w:szCs w:val="24"/>
          <w:rtl/>
        </w:rPr>
        <w:t xml:space="preserve"> להשוואה הדיון ב</w:t>
      </w:r>
      <w:r w:rsidR="008244D6">
        <w:rPr>
          <w:rFonts w:ascii="David" w:hAnsi="David" w:cs="David" w:hint="cs"/>
          <w:sz w:val="24"/>
          <w:szCs w:val="24"/>
          <w:rtl/>
        </w:rPr>
        <w:t>סעיף 2.1.2(ב) לעיל]</w:t>
      </w:r>
      <w:r>
        <w:rPr>
          <w:rFonts w:ascii="David" w:hAnsi="David" w:cs="David"/>
          <w:sz w:val="24"/>
          <w:szCs w:val="24"/>
          <w:rtl/>
        </w:rPr>
        <w:t xml:space="preserve">. נקודת הזמן לבדיקה, היא </w:t>
      </w:r>
      <w:r w:rsidR="00F314E5">
        <w:rPr>
          <w:rFonts w:ascii="David" w:hAnsi="David" w:cs="David" w:hint="cs"/>
          <w:sz w:val="24"/>
          <w:szCs w:val="24"/>
          <w:rtl/>
        </w:rPr>
        <w:t xml:space="preserve">מועד </w:t>
      </w:r>
      <w:r>
        <w:rPr>
          <w:rFonts w:ascii="David" w:hAnsi="David" w:cs="David"/>
          <w:sz w:val="24"/>
          <w:szCs w:val="24"/>
          <w:rtl/>
        </w:rPr>
        <w:t>פעולות הנתבעת בעת ביטול הטיסה. השאלה אותה יש לשאול היא האם, ככל שהנתבעת היתה עושה ככל שביכולה, היתה מצליחה למנוע את ביטולה של הטיסה על ידי חברת התעופה הזרה. התשובה לכך היא שלילית. ביטול הטיסה נעשה באופן שהנתבעת לא יכולה היתה לשנות ולמנוע את רוע הגזירה מבחינת התובעת, משפחתה וכן נוסעים נוספים. על כך בפסקה הבאה.</w:t>
      </w:r>
    </w:p>
    <w:p w:rsidR="0094331D" w:rsidRDefault="0094331D" w:rsidP="0094331D">
      <w:pPr>
        <w:pStyle w:val="ad"/>
        <w:spacing w:line="360" w:lineRule="auto"/>
        <w:ind w:left="1475"/>
        <w:jc w:val="both"/>
        <w:rPr>
          <w:rFonts w:ascii="David" w:hAnsi="David" w:cs="David"/>
          <w:sz w:val="24"/>
          <w:szCs w:val="24"/>
          <w:rtl/>
        </w:rPr>
      </w:pPr>
    </w:p>
    <w:p w:rsidR="0094331D" w:rsidRDefault="0094331D" w:rsidP="0094331D">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ביום 7/10/2023 פשטו כוחות האויב על מדינת ישראל. פשטו וכבשו לשעות מספר יישובים במדינת ישראל. בנוסף, ביום 7/10/2023 וכן לאחר מכן נוהלו מערכות לחימה בכל רחבי ישראל. ביום 7/10/2023 נרצחו 1,145 אזרחי ותושבי ישראל וכן אזרחים זרים. באותו יום נחטפו משטחי ישראל ולעיתים מבתיהם, 251 אזרחי ותושבי ישראל וכן אזרחים זרים. </w:t>
      </w:r>
    </w:p>
    <w:p w:rsidR="0094331D" w:rsidRDefault="0094331D" w:rsidP="0094331D">
      <w:pPr>
        <w:pStyle w:val="ad"/>
        <w:spacing w:line="360" w:lineRule="auto"/>
        <w:ind w:left="1475"/>
        <w:jc w:val="both"/>
        <w:rPr>
          <w:rFonts w:ascii="David" w:hAnsi="David" w:cs="David"/>
          <w:sz w:val="24"/>
          <w:szCs w:val="24"/>
        </w:rPr>
      </w:pPr>
    </w:p>
    <w:p w:rsidR="0094331D" w:rsidRDefault="0094331D" w:rsidP="0094331D">
      <w:pPr>
        <w:pStyle w:val="ad"/>
        <w:spacing w:line="360" w:lineRule="auto"/>
        <w:ind w:left="1475"/>
        <w:jc w:val="both"/>
        <w:rPr>
          <w:rFonts w:ascii="David" w:hAnsi="David" w:cs="David"/>
          <w:sz w:val="24"/>
          <w:szCs w:val="24"/>
          <w:rtl/>
        </w:rPr>
      </w:pPr>
      <w:r>
        <w:rPr>
          <w:rFonts w:ascii="David" w:hAnsi="David" w:cs="David"/>
          <w:sz w:val="24"/>
          <w:szCs w:val="24"/>
          <w:rtl/>
        </w:rPr>
        <w:t>החל מיום 7/10/2023 פונו מבתיהם רבבות על גבי רבבות של אזרחי ותושבי ישראל, בדרום הארץ ובצפונה וככל הנראה מעל 140,000 תושבים. החל מאותו יום פונו מתושביהם עשרות רבות של יישובים בדרום הארץ וגם בצפונה ורבים הפכו לעקורים בארצם, בארצנו.</w:t>
      </w:r>
    </w:p>
    <w:p w:rsidR="0094331D" w:rsidRDefault="0094331D" w:rsidP="0094331D">
      <w:pPr>
        <w:pStyle w:val="ad"/>
        <w:spacing w:line="360" w:lineRule="auto"/>
        <w:ind w:left="1475"/>
        <w:jc w:val="both"/>
        <w:rPr>
          <w:rFonts w:ascii="David" w:hAnsi="David" w:cs="David"/>
          <w:sz w:val="24"/>
          <w:szCs w:val="24"/>
          <w:rtl/>
        </w:rPr>
      </w:pPr>
    </w:p>
    <w:p w:rsidR="0094331D" w:rsidRDefault="0094331D" w:rsidP="00305635">
      <w:pPr>
        <w:pStyle w:val="ad"/>
        <w:spacing w:line="360" w:lineRule="auto"/>
        <w:ind w:left="1475"/>
        <w:jc w:val="both"/>
        <w:rPr>
          <w:rFonts w:ascii="David" w:hAnsi="David" w:cs="David"/>
          <w:sz w:val="24"/>
          <w:szCs w:val="24"/>
          <w:rtl/>
        </w:rPr>
      </w:pPr>
      <w:r>
        <w:rPr>
          <w:rFonts w:ascii="David" w:hAnsi="David" w:cs="David"/>
          <w:sz w:val="24"/>
          <w:szCs w:val="24"/>
          <w:rtl/>
        </w:rPr>
        <w:t>החל מיום 7/10/2023 גויסו בצווי חירום מאות אלפי חיילים ובהיקף העולה על 360,000 אזרחיות ואזרחים שנקראו להגן בגופם על המדינה. המלחמה הביאה למותם של מאות חיילים ואף אזרחים נוספים מקרב מדינת ישראל.</w:t>
      </w:r>
      <w:r w:rsidR="00305635">
        <w:rPr>
          <w:rFonts w:ascii="David" w:hAnsi="David" w:cs="David" w:hint="cs"/>
          <w:sz w:val="24"/>
          <w:szCs w:val="24"/>
          <w:rtl/>
        </w:rPr>
        <w:t xml:space="preserve"> </w:t>
      </w:r>
      <w:r>
        <w:rPr>
          <w:rFonts w:ascii="David" w:hAnsi="David" w:cs="David"/>
          <w:sz w:val="24"/>
          <w:szCs w:val="24"/>
          <w:rtl/>
        </w:rPr>
        <w:t xml:space="preserve">כל זאת כאשר מדינת ישראל מותקפת כמעט לכל אורכה ורוחבה, לרבות על ידי מתקפות טילים </w:t>
      </w:r>
      <w:r w:rsidR="00305635">
        <w:rPr>
          <w:rFonts w:ascii="David" w:hAnsi="David" w:cs="David" w:hint="cs"/>
          <w:sz w:val="24"/>
          <w:szCs w:val="24"/>
          <w:rtl/>
        </w:rPr>
        <w:t xml:space="preserve">ותחמושת וכלי נשק נוספים - </w:t>
      </w:r>
      <w:r>
        <w:rPr>
          <w:rFonts w:ascii="David" w:hAnsi="David" w:cs="David"/>
          <w:sz w:val="24"/>
          <w:szCs w:val="24"/>
          <w:rtl/>
        </w:rPr>
        <w:t>מרצועת עזה בדרום, מלבנון בצפון ואפילו מתימן הרחוקה ומאיראן שבמעגל השלישי.</w:t>
      </w:r>
    </w:p>
    <w:p w:rsidR="0094331D" w:rsidRDefault="0094331D" w:rsidP="0094331D">
      <w:pPr>
        <w:pStyle w:val="ad"/>
        <w:spacing w:line="360" w:lineRule="auto"/>
        <w:ind w:left="1475"/>
        <w:jc w:val="both"/>
        <w:rPr>
          <w:rFonts w:ascii="David" w:hAnsi="David" w:cs="David"/>
          <w:sz w:val="24"/>
          <w:szCs w:val="24"/>
          <w:rtl/>
        </w:rPr>
      </w:pPr>
    </w:p>
    <w:p w:rsidR="0094331D" w:rsidRDefault="0094331D" w:rsidP="0094331D">
      <w:pPr>
        <w:pStyle w:val="ad"/>
        <w:spacing w:line="360" w:lineRule="auto"/>
        <w:ind w:left="1475"/>
        <w:jc w:val="both"/>
        <w:rPr>
          <w:rFonts w:ascii="David" w:hAnsi="David" w:cs="David"/>
          <w:sz w:val="24"/>
          <w:szCs w:val="24"/>
          <w:rtl/>
        </w:rPr>
      </w:pPr>
      <w:r>
        <w:rPr>
          <w:rFonts w:ascii="David" w:hAnsi="David" w:cs="David"/>
          <w:sz w:val="24"/>
          <w:szCs w:val="24"/>
          <w:rtl/>
        </w:rPr>
        <w:t xml:space="preserve">והמלחמה נמשכת. </w:t>
      </w:r>
      <w:r w:rsidR="00305635">
        <w:rPr>
          <w:rFonts w:ascii="David" w:hAnsi="David" w:cs="David" w:hint="cs"/>
          <w:sz w:val="24"/>
          <w:szCs w:val="24"/>
          <w:rtl/>
        </w:rPr>
        <w:t xml:space="preserve">נמשכת </w:t>
      </w:r>
      <w:r>
        <w:rPr>
          <w:rFonts w:ascii="David" w:hAnsi="David" w:cs="David"/>
          <w:sz w:val="24"/>
          <w:szCs w:val="24"/>
          <w:rtl/>
        </w:rPr>
        <w:t xml:space="preserve">גם בעת כתיבת פסק דין זה, כעשרה חודשים מאוחר לטבח שבתחילתה. </w:t>
      </w:r>
    </w:p>
    <w:p w:rsidR="0094331D" w:rsidRDefault="0094331D" w:rsidP="0094331D">
      <w:pPr>
        <w:pStyle w:val="ad"/>
        <w:spacing w:line="360" w:lineRule="auto"/>
        <w:ind w:left="2160"/>
        <w:jc w:val="both"/>
        <w:rPr>
          <w:rFonts w:ascii="David" w:hAnsi="David" w:cs="David"/>
          <w:sz w:val="24"/>
          <w:szCs w:val="24"/>
          <w:rtl/>
        </w:rPr>
      </w:pPr>
    </w:p>
    <w:p w:rsidR="0094331D" w:rsidRDefault="0094331D" w:rsidP="00305635">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אין מדובר בנסיבות רגילות. נסיבות אלה הביאו חברות תעופה זרות ובתוכן </w:t>
      </w:r>
      <w:r>
        <w:rPr>
          <w:rFonts w:ascii="David" w:hAnsi="David" w:cs="David"/>
          <w:sz w:val="24"/>
          <w:szCs w:val="24"/>
        </w:rPr>
        <w:t>Blue Bird Airways</w:t>
      </w:r>
      <w:r>
        <w:rPr>
          <w:rFonts w:ascii="David" w:hAnsi="David" w:cs="David"/>
          <w:sz w:val="24"/>
          <w:szCs w:val="24"/>
          <w:rtl/>
        </w:rPr>
        <w:t xml:space="preserve"> לבטל, מעת לעת, את טיסותיהן לישראל וממנה. כאן ייאמר, כידיעה שיפוטית לה נחשף לצערנו כל אחד מאזרחי ישראל, שגם בעת כתיבת פסק דין זה קיים חשש מוצק וודאי למתקפה מאיראן ומהצפון וחברות תעופה שונות ביטלו או שינו את לוח טיסותיהן.</w:t>
      </w:r>
    </w:p>
    <w:p w:rsidR="0094331D" w:rsidRDefault="0094331D" w:rsidP="0094331D">
      <w:pPr>
        <w:pStyle w:val="ad"/>
        <w:spacing w:line="360" w:lineRule="auto"/>
        <w:ind w:left="1475"/>
        <w:jc w:val="both"/>
        <w:rPr>
          <w:rFonts w:ascii="David" w:hAnsi="David" w:cs="David"/>
          <w:sz w:val="24"/>
          <w:szCs w:val="24"/>
        </w:rPr>
      </w:pPr>
    </w:p>
    <w:p w:rsidR="0094331D" w:rsidRDefault="0094331D" w:rsidP="0094331D">
      <w:pPr>
        <w:pStyle w:val="ad"/>
        <w:spacing w:line="360" w:lineRule="auto"/>
        <w:ind w:left="1475"/>
        <w:jc w:val="both"/>
        <w:rPr>
          <w:rFonts w:ascii="David" w:hAnsi="David" w:cs="David"/>
          <w:sz w:val="24"/>
          <w:szCs w:val="24"/>
          <w:rtl/>
        </w:rPr>
      </w:pPr>
      <w:r>
        <w:rPr>
          <w:rFonts w:ascii="David" w:hAnsi="David" w:cs="David"/>
          <w:sz w:val="24"/>
          <w:szCs w:val="24"/>
          <w:rtl/>
        </w:rPr>
        <w:t xml:space="preserve">במצב כזה, בו נאבקים כל כוחות הביטחון בישראל ונלחמים באויב, הרי אין להלין על הנתבעת שלא עשתה ככל שביכולתה על מנת למנוע את ביטול הטיסות של </w:t>
      </w:r>
      <w:r>
        <w:rPr>
          <w:rFonts w:ascii="David" w:hAnsi="David" w:cs="David"/>
          <w:sz w:val="24"/>
          <w:szCs w:val="24"/>
        </w:rPr>
        <w:t>Blue Bird Airways</w:t>
      </w:r>
      <w:r>
        <w:rPr>
          <w:rFonts w:ascii="David" w:hAnsi="David" w:cs="David"/>
          <w:sz w:val="24"/>
          <w:szCs w:val="24"/>
          <w:rtl/>
        </w:rPr>
        <w:t>. אין מדובר במצב בו דווקא מארגנת חופשות, כמו הנתבעת, היתה יכולה להביא שלום לאזור ולמנוע באחת את כל המתואר לעיל, על מנת שלא יבוטלו הטיסות להן רכשו התובעת ומשפחתה כרטיסי טיסה. מצב דברים זה תואם להוראות סעיף 6(ה)(1) לחוק שירותי תעופה הקובע שמארגן טיסה לא יחויב בתשלום פיצוי כאשר "</w:t>
      </w:r>
      <w:r>
        <w:rPr>
          <w:rFonts w:ascii="David" w:hAnsi="David" w:cs="David"/>
          <w:b/>
          <w:bCs/>
          <w:sz w:val="24"/>
          <w:szCs w:val="24"/>
          <w:rtl/>
        </w:rPr>
        <w:t>הטיסה בוטלה בשל נסיבות מיוחדות שלא היו בשליטתו, וגם אם היה עושה כל אשר ביכולתו – לא היה יכול למנוע את ביטולה</w:t>
      </w:r>
      <w:r>
        <w:rPr>
          <w:rFonts w:ascii="David" w:hAnsi="David" w:cs="David"/>
          <w:sz w:val="24"/>
          <w:szCs w:val="24"/>
          <w:rtl/>
        </w:rPr>
        <w:t>".</w:t>
      </w:r>
    </w:p>
    <w:p w:rsidR="0094331D" w:rsidRDefault="0094331D" w:rsidP="0094331D">
      <w:pPr>
        <w:pStyle w:val="ad"/>
        <w:spacing w:line="360" w:lineRule="auto"/>
        <w:ind w:left="2160"/>
        <w:jc w:val="both"/>
        <w:rPr>
          <w:rFonts w:ascii="David" w:hAnsi="David" w:cs="David"/>
          <w:sz w:val="24"/>
          <w:szCs w:val="24"/>
          <w:rtl/>
        </w:rPr>
      </w:pPr>
    </w:p>
    <w:p w:rsidR="0094331D" w:rsidRDefault="0094331D" w:rsidP="0094331D">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מהאמור לעיל עולה שיש לדחות התביעה</w:t>
      </w:r>
      <w:r>
        <w:rPr>
          <w:rFonts w:ascii="David" w:hAnsi="David" w:cs="David"/>
          <w:sz w:val="24"/>
          <w:szCs w:val="24"/>
          <w:rtl/>
        </w:rPr>
        <w:t xml:space="preserve"> - כאשר הנתבעת לא יכולה היתה, כאמור, למנוע את ביטולי הטיסות – הרי ממילא אין מקום לחייב אותה בתשלום פיצוי מכח שירותי תעופה. מכאן, יש לדחות התביעה.</w:t>
      </w:r>
    </w:p>
    <w:p w:rsidR="0094331D" w:rsidRDefault="0094331D" w:rsidP="0094331D">
      <w:pPr>
        <w:pStyle w:val="ad"/>
        <w:spacing w:line="360" w:lineRule="auto"/>
        <w:ind w:left="395"/>
        <w:jc w:val="both"/>
        <w:rPr>
          <w:rFonts w:ascii="David" w:hAnsi="David" w:cs="David"/>
          <w:sz w:val="24"/>
          <w:szCs w:val="24"/>
        </w:rPr>
      </w:pPr>
    </w:p>
    <w:p w:rsidR="0094331D" w:rsidRDefault="0094331D" w:rsidP="0094331D">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הערה לפני סיום</w:t>
      </w:r>
      <w:r>
        <w:rPr>
          <w:rFonts w:ascii="David" w:hAnsi="David" w:cs="David"/>
          <w:sz w:val="24"/>
          <w:szCs w:val="24"/>
          <w:rtl/>
        </w:rPr>
        <w:t xml:space="preserve">  - עד כה הרחבתי באשר לכך שיש לדחות התביעה. לפני סיום אציין שאפילו הייתי מוצא שיש לחייב את הנתבעת בתשלום פיצוי סטטוטורי בהתאם לחוק שירותי תעופה – הרי עדיין, הפיצוי הנזיקי היה נפסק רק לתובעת עצמה. </w:t>
      </w:r>
      <w:r>
        <w:rPr>
          <w:rFonts w:ascii="David" w:hAnsi="David" w:cs="David"/>
          <w:sz w:val="24"/>
          <w:szCs w:val="24"/>
          <w:u w:val="single"/>
          <w:rtl/>
        </w:rPr>
        <w:t>לא</w:t>
      </w:r>
      <w:r>
        <w:rPr>
          <w:rFonts w:ascii="David" w:hAnsi="David" w:cs="David"/>
          <w:sz w:val="24"/>
          <w:szCs w:val="24"/>
          <w:rtl/>
        </w:rPr>
        <w:t xml:space="preserve"> ניתן היה לפסוק פיצוי נזיקי ליתר בני משפחתה של התובעת, שכן אלה אפילו לא הגישו כתב תביעה ולא נכללו בין התובעים בהליך כאן. לצד זאת ולמען ההגינות אציין שאילו זה היה המצב, אפשר והיתה ניתנת לתובעת האופציה לבקש לתקן כתב התביעה תוך הוספת התובעים הנוספים מבין בני משפחתה.   </w:t>
      </w:r>
    </w:p>
    <w:p w:rsidR="0094331D" w:rsidRDefault="0094331D" w:rsidP="0094331D">
      <w:pPr>
        <w:pStyle w:val="ad"/>
        <w:spacing w:line="360" w:lineRule="auto"/>
        <w:ind w:left="-172"/>
        <w:jc w:val="both"/>
        <w:rPr>
          <w:rFonts w:ascii="David" w:hAnsi="David" w:cs="David"/>
          <w:sz w:val="24"/>
          <w:szCs w:val="24"/>
          <w:rtl/>
        </w:rPr>
      </w:pPr>
    </w:p>
    <w:p w:rsidR="0094331D" w:rsidRDefault="0094331D" w:rsidP="0094331D">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סוף דבר</w:t>
      </w:r>
    </w:p>
    <w:p w:rsidR="0094331D" w:rsidRDefault="0094331D" w:rsidP="0094331D">
      <w:pPr>
        <w:pStyle w:val="ad"/>
        <w:spacing w:line="360" w:lineRule="auto"/>
        <w:ind w:left="-172"/>
        <w:jc w:val="both"/>
        <w:rPr>
          <w:rFonts w:ascii="David" w:hAnsi="David" w:cs="David"/>
          <w:sz w:val="24"/>
          <w:szCs w:val="24"/>
        </w:rPr>
      </w:pPr>
      <w:r>
        <w:rPr>
          <w:rFonts w:ascii="David" w:hAnsi="David" w:cs="David"/>
          <w:sz w:val="24"/>
          <w:szCs w:val="24"/>
          <w:rtl/>
        </w:rPr>
        <w:t>לאור האמור לעיל התביעה נדחית. בהינתן העובדה שההליך התנהל בבית משפט לתביעות קטנות והגם שנתתי דעתי לטרחה וההוצאות שעל פניו נגרמו לנתבעת – איני עושה צו להוצאות.</w:t>
      </w:r>
    </w:p>
    <w:p w:rsidR="0094331D" w:rsidRDefault="0094331D" w:rsidP="0094331D">
      <w:pPr>
        <w:pStyle w:val="ad"/>
        <w:spacing w:line="360" w:lineRule="auto"/>
        <w:ind w:left="2160"/>
        <w:jc w:val="both"/>
        <w:rPr>
          <w:rFonts w:ascii="David" w:hAnsi="David" w:cs="David"/>
          <w:sz w:val="24"/>
          <w:szCs w:val="24"/>
        </w:rPr>
      </w:pPr>
    </w:p>
    <w:p w:rsidR="0094331D" w:rsidRDefault="0094331D" w:rsidP="0094331D">
      <w:pPr>
        <w:spacing w:line="360" w:lineRule="auto"/>
        <w:ind w:left="-456"/>
        <w:jc w:val="both"/>
        <w:rPr>
          <w:rFonts w:ascii="David" w:hAnsi="David"/>
          <w:rtl/>
        </w:rPr>
      </w:pPr>
      <w:r>
        <w:rPr>
          <w:rFonts w:ascii="David" w:hAnsi="David"/>
          <w:color w:val="000000"/>
          <w:shd w:val="clear" w:color="auto" w:fill="FFFFFF"/>
          <w:rtl/>
        </w:rPr>
        <w:t>על פסק דין זה ניתן להגיש בקשת רשות ערעור לבית המשפט המחוזי בתל אביב-יפו, במועדים הקבועים ב</w:t>
      </w:r>
      <w:r w:rsidRPr="008244D6">
        <w:rPr>
          <w:rFonts w:ascii="David" w:hAnsi="David"/>
          <w:color w:val="000000"/>
          <w:u w:val="single"/>
          <w:shd w:val="clear" w:color="auto" w:fill="FFFFFF"/>
          <w:rtl/>
        </w:rPr>
        <w:t>תקנות שיפוט בתביעות קטנות (ס</w:t>
      </w:r>
      <w:r w:rsidRPr="008244D6">
        <w:rPr>
          <w:rFonts w:ascii="David" w:hAnsi="David" w:hint="cs"/>
          <w:color w:val="000000"/>
          <w:u w:val="single"/>
          <w:shd w:val="clear" w:color="auto" w:fill="FFFFFF"/>
          <w:rtl/>
        </w:rPr>
        <w:t>ד</w:t>
      </w:r>
      <w:r w:rsidRPr="008244D6">
        <w:rPr>
          <w:rFonts w:ascii="David" w:hAnsi="David"/>
          <w:color w:val="000000"/>
          <w:u w:val="single"/>
          <w:shd w:val="clear" w:color="auto" w:fill="FFFFFF"/>
          <w:rtl/>
        </w:rPr>
        <w:t>רי דין)</w:t>
      </w:r>
      <w:r>
        <w:rPr>
          <w:rFonts w:ascii="David" w:hAnsi="David"/>
          <w:color w:val="000000"/>
          <w:shd w:val="clear" w:color="auto" w:fill="FFFFFF"/>
          <w:rtl/>
        </w:rPr>
        <w:t xml:space="preserve">, תשל"ז – 1976.  </w:t>
      </w:r>
    </w:p>
    <w:p w:rsidR="00694556" w:rsidRDefault="00694556">
      <w:pPr>
        <w:spacing w:line="360" w:lineRule="auto"/>
        <w:jc w:val="both"/>
        <w:rPr>
          <w:rFonts w:ascii="Arial" w:hAnsi="Arial"/>
          <w:noProof w:val="0"/>
          <w:rtl/>
        </w:rPr>
      </w:pPr>
    </w:p>
    <w:p w:rsidR="00694556" w:rsidRDefault="00005C8B" w:rsidP="0094331D">
      <w:pPr>
        <w:spacing w:line="360" w:lineRule="auto"/>
        <w:ind w:left="-482"/>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אוגוסט 2024</w:t>
          </w:r>
        </w:sdtContent>
      </w:sdt>
      <w:r>
        <w:rPr>
          <w:rFonts w:ascii="Arial" w:hAnsi="Arial"/>
          <w:noProof w:val="0"/>
          <w:rtl/>
        </w:rPr>
        <w:t>, בהעדר הצדדים.</w:t>
      </w:r>
    </w:p>
    <w:p w:rsidR="00694556" w:rsidRDefault="005B0F49" w:rsidP="00305635">
      <w:pPr>
        <w:spacing w:line="360" w:lineRule="auto"/>
        <w:jc w:val="both"/>
      </w:pP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sdt>
        <w:sdtPr>
          <w:rPr>
            <w:rtl/>
          </w:rPr>
          <w:alias w:val="MergeField"/>
          <w:tag w:val="1237"/>
          <w:id w:val="-428894435"/>
        </w:sdtPr>
        <w:sdtEndPr/>
        <w:sdtContent>
          <w:r w:rsidR="00ED333A">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305635">
      <w:pPr>
        <w:spacing w:line="360" w:lineRule="auto"/>
        <w:jc w:val="both"/>
        <w:rPr>
          <w:rFonts w:ascii="Arial" w:hAnsi="Arial"/>
          <w:noProof w:val="0"/>
          <w:rtl/>
        </w:rPr>
      </w:pPr>
    </w:p>
    <w:sectPr w:rsidR="00694556" w:rsidSect="0094331D">
      <w:headerReference w:type="even" r:id="rId10"/>
      <w:headerReference w:type="default" r:id="rId11"/>
      <w:footerReference w:type="even" r:id="rId12"/>
      <w:footerReference w:type="default" r:id="rId13"/>
      <w:headerReference w:type="first" r:id="rId14"/>
      <w:footerReference w:type="first" r:id="rId15"/>
      <w:pgSz w:w="11907" w:h="16840" w:code="9"/>
      <w:pgMar w:top="1247" w:right="1588" w:bottom="1247" w:left="1588"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498" w:rsidRDefault="00697498">
      <w:r>
        <w:separator/>
      </w:r>
    </w:p>
  </w:endnote>
  <w:endnote w:type="continuationSeparator" w:id="0">
    <w:p w:rsidR="00697498" w:rsidRDefault="0069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31D" w:rsidRDefault="009433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CB6B06">
      <w:rPr>
        <w:rStyle w:val="ab"/>
        <w:rtl/>
      </w:rPr>
      <w:t>7</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CB6B06">
      <w:rPr>
        <w:rStyle w:val="ab"/>
        <w:rtl/>
      </w:rPr>
      <w:t>7</w:t>
    </w:r>
    <w:r w:rsidRPr="00A62BD0">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31D" w:rsidRDefault="009433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498" w:rsidRDefault="00697498">
      <w:r>
        <w:separator/>
      </w:r>
    </w:p>
  </w:footnote>
  <w:footnote w:type="continuationSeparator" w:id="0">
    <w:p w:rsidR="00697498" w:rsidRDefault="0069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31D" w:rsidRDefault="009433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7FC1798F" wp14:editId="3C61534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לתביעות קטנות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697498" w:rsidP="0067157E">
          <w:pPr>
            <w:rPr>
              <w:b/>
              <w:bCs/>
              <w:noProof w:val="0"/>
              <w:sz w:val="26"/>
              <w:szCs w:val="26"/>
              <w:rtl/>
            </w:rPr>
          </w:pPr>
          <w:sdt>
            <w:sdtPr>
              <w:rPr>
                <w:b/>
                <w:bCs/>
                <w:noProof w:val="0"/>
                <w:sz w:val="26"/>
                <w:szCs w:val="26"/>
                <w:rtl/>
              </w:rPr>
              <w:alias w:val="1170"/>
              <w:tag w:val="1170"/>
              <w:id w:val="299038016"/>
              <w:text w:multiLine="1"/>
            </w:sdtPr>
            <w:sdtEndPr/>
            <w:sdtContent>
              <w:r w:rsidR="00440FE3">
                <w:rPr>
                  <w:b/>
                  <w:bCs/>
                  <w:noProof w:val="0"/>
                  <w:sz w:val="26"/>
                  <w:szCs w:val="26"/>
                  <w:rtl/>
                </w:rPr>
                <w:t>ת"ק</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440FE3">
                <w:rPr>
                  <w:b/>
                  <w:bCs/>
                  <w:noProof w:val="0"/>
                  <w:sz w:val="26"/>
                  <w:szCs w:val="26"/>
                  <w:rtl/>
                </w:rPr>
                <w:t>918-03-24</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40FE3">
                <w:rPr>
                  <w:b/>
                  <w:bCs/>
                  <w:noProof w:val="0"/>
                  <w:sz w:val="26"/>
                  <w:szCs w:val="26"/>
                  <w:rtl/>
                </w:rPr>
                <w:t>רודה נ' קווי חופשה בע"מ</w:t>
              </w:r>
            </w:sdtContent>
          </w:sdt>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31D" w:rsidRDefault="009433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26CC"/>
    <w:multiLevelType w:val="hybridMultilevel"/>
    <w:tmpl w:val="57ACD560"/>
    <w:lvl w:ilvl="0" w:tplc="0B90ECDC">
      <w:start w:val="1"/>
      <w:numFmt w:val="hebrew1"/>
      <w:lvlText w:val="(%1)"/>
      <w:lvlJc w:val="left"/>
      <w:pPr>
        <w:ind w:left="1475" w:hanging="360"/>
      </w:pPr>
    </w:lvl>
    <w:lvl w:ilvl="1" w:tplc="04090019">
      <w:start w:val="1"/>
      <w:numFmt w:val="lowerLetter"/>
      <w:lvlText w:val="%2."/>
      <w:lvlJc w:val="left"/>
      <w:pPr>
        <w:ind w:left="2195" w:hanging="360"/>
      </w:pPr>
    </w:lvl>
    <w:lvl w:ilvl="2" w:tplc="0409001B">
      <w:start w:val="1"/>
      <w:numFmt w:val="lowerRoman"/>
      <w:lvlText w:val="%3."/>
      <w:lvlJc w:val="right"/>
      <w:pPr>
        <w:ind w:left="2915" w:hanging="180"/>
      </w:pPr>
    </w:lvl>
    <w:lvl w:ilvl="3" w:tplc="0409000F">
      <w:start w:val="1"/>
      <w:numFmt w:val="decimal"/>
      <w:lvlText w:val="%4."/>
      <w:lvlJc w:val="left"/>
      <w:pPr>
        <w:ind w:left="3635" w:hanging="360"/>
      </w:pPr>
    </w:lvl>
    <w:lvl w:ilvl="4" w:tplc="04090019">
      <w:start w:val="1"/>
      <w:numFmt w:val="lowerLetter"/>
      <w:lvlText w:val="%5."/>
      <w:lvlJc w:val="left"/>
      <w:pPr>
        <w:ind w:left="4355" w:hanging="360"/>
      </w:pPr>
    </w:lvl>
    <w:lvl w:ilvl="5" w:tplc="0409001B">
      <w:start w:val="1"/>
      <w:numFmt w:val="lowerRoman"/>
      <w:lvlText w:val="%6."/>
      <w:lvlJc w:val="right"/>
      <w:pPr>
        <w:ind w:left="5075" w:hanging="180"/>
      </w:pPr>
    </w:lvl>
    <w:lvl w:ilvl="6" w:tplc="0409000F">
      <w:start w:val="1"/>
      <w:numFmt w:val="decimal"/>
      <w:lvlText w:val="%7."/>
      <w:lvlJc w:val="left"/>
      <w:pPr>
        <w:ind w:left="5795" w:hanging="360"/>
      </w:pPr>
    </w:lvl>
    <w:lvl w:ilvl="7" w:tplc="04090019">
      <w:start w:val="1"/>
      <w:numFmt w:val="lowerLetter"/>
      <w:lvlText w:val="%8."/>
      <w:lvlJc w:val="left"/>
      <w:pPr>
        <w:ind w:left="6515" w:hanging="360"/>
      </w:pPr>
    </w:lvl>
    <w:lvl w:ilvl="8" w:tplc="0409001B">
      <w:start w:val="1"/>
      <w:numFmt w:val="lowerRoman"/>
      <w:lvlText w:val="%9."/>
      <w:lvlJc w:val="right"/>
      <w:pPr>
        <w:ind w:left="7235" w:hanging="180"/>
      </w:pPr>
    </w:lvl>
  </w:abstractNum>
  <w:abstractNum w:abstractNumId="1"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 w15:restartNumberingAfterBreak="0">
    <w:nsid w:val="34613B88"/>
    <w:multiLevelType w:val="hybridMultilevel"/>
    <w:tmpl w:val="D2AE0F02"/>
    <w:lvl w:ilvl="0" w:tplc="CB483954">
      <w:start w:val="1"/>
      <w:numFmt w:val="hebrew1"/>
      <w:lvlText w:val="(%1)"/>
      <w:lvlJc w:val="left"/>
      <w:pPr>
        <w:ind w:left="1475" w:hanging="360"/>
      </w:pPr>
    </w:lvl>
    <w:lvl w:ilvl="1" w:tplc="04090019">
      <w:start w:val="1"/>
      <w:numFmt w:val="lowerLetter"/>
      <w:lvlText w:val="%2."/>
      <w:lvlJc w:val="left"/>
      <w:pPr>
        <w:ind w:left="2195" w:hanging="360"/>
      </w:pPr>
    </w:lvl>
    <w:lvl w:ilvl="2" w:tplc="0409001B">
      <w:start w:val="1"/>
      <w:numFmt w:val="lowerRoman"/>
      <w:lvlText w:val="%3."/>
      <w:lvlJc w:val="right"/>
      <w:pPr>
        <w:ind w:left="2915" w:hanging="180"/>
      </w:pPr>
    </w:lvl>
    <w:lvl w:ilvl="3" w:tplc="0409000F">
      <w:start w:val="1"/>
      <w:numFmt w:val="decimal"/>
      <w:lvlText w:val="%4."/>
      <w:lvlJc w:val="left"/>
      <w:pPr>
        <w:ind w:left="3635" w:hanging="360"/>
      </w:pPr>
    </w:lvl>
    <w:lvl w:ilvl="4" w:tplc="04090019">
      <w:start w:val="1"/>
      <w:numFmt w:val="lowerLetter"/>
      <w:lvlText w:val="%5."/>
      <w:lvlJc w:val="left"/>
      <w:pPr>
        <w:ind w:left="4355" w:hanging="360"/>
      </w:pPr>
    </w:lvl>
    <w:lvl w:ilvl="5" w:tplc="0409001B">
      <w:start w:val="1"/>
      <w:numFmt w:val="lowerRoman"/>
      <w:lvlText w:val="%6."/>
      <w:lvlJc w:val="right"/>
      <w:pPr>
        <w:ind w:left="5075" w:hanging="180"/>
      </w:pPr>
    </w:lvl>
    <w:lvl w:ilvl="6" w:tplc="0409000F">
      <w:start w:val="1"/>
      <w:numFmt w:val="decimal"/>
      <w:lvlText w:val="%7."/>
      <w:lvlJc w:val="left"/>
      <w:pPr>
        <w:ind w:left="5795" w:hanging="360"/>
      </w:pPr>
    </w:lvl>
    <w:lvl w:ilvl="7" w:tplc="04090019">
      <w:start w:val="1"/>
      <w:numFmt w:val="lowerLetter"/>
      <w:lvlText w:val="%8."/>
      <w:lvlJc w:val="left"/>
      <w:pPr>
        <w:ind w:left="6515" w:hanging="360"/>
      </w:pPr>
    </w:lvl>
    <w:lvl w:ilvl="8" w:tplc="0409001B">
      <w:start w:val="1"/>
      <w:numFmt w:val="lowerRoman"/>
      <w:lvlText w:val="%9."/>
      <w:lvlJc w:val="right"/>
      <w:pPr>
        <w:ind w:left="7235" w:hanging="180"/>
      </w:pPr>
    </w:lvl>
  </w:abstractNum>
  <w:abstractNum w:abstractNumId="3" w15:restartNumberingAfterBreak="0">
    <w:nsid w:val="70FC4B07"/>
    <w:multiLevelType w:val="hybridMultilevel"/>
    <w:tmpl w:val="231EB4CC"/>
    <w:lvl w:ilvl="0" w:tplc="8CB6BF58">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4" w15:restartNumberingAfterBreak="0">
    <w:nsid w:val="78843BF9"/>
    <w:multiLevelType w:val="hybridMultilevel"/>
    <w:tmpl w:val="BF385960"/>
    <w:lvl w:ilvl="0" w:tplc="D4AC5D24">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363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36381&amp;lt;/CaseID&amp;gt;_x000d__x000a_        &amp;lt;CaseMonth&amp;gt;3&amp;lt;/CaseMonth&amp;gt;_x000d__x000a_        &amp;lt;CaseYear&amp;gt;2024&amp;lt;/CaseYear&amp;gt;_x000d__x000a_        &amp;lt;CaseNumber&amp;gt;918&amp;lt;/CaseNumber&amp;gt;_x000d__x000a_        &amp;lt;NumeratorGroupID&amp;gt;1&amp;lt;/NumeratorGroupID&amp;gt;_x000d__x000a_        &amp;lt;CaseName&amp;gt;רודה נ&amp;#39; קווי חופשה בע&amp;quot;מ&amp;lt;/CaseName&amp;gt;_x000d__x000a_        &amp;lt;CourtID&amp;gt;32&amp;lt;/CourtID&amp;gt;_x000d__x000a_        &amp;lt;CaseTypeID&amp;gt;13&amp;lt;/CaseTypeID&amp;gt;_x000d__x000a_        &amp;lt;CaseInterestID&amp;gt;182&amp;lt;/CaseInterestID&amp;gt;_x000d__x000a_        &amp;lt;CaseJudgeName&amp;gt;אביים ברקאי&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918-03-24&amp;lt;/CaseDisplayIdentifier&amp;gt;_x000d__x000a_        &amp;lt;CaseTypeDesc&amp;gt;ת&amp;quot;ק&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8-01T10:00:00+03:00&amp;lt;/CasePreviousSessionDate&amp;gt;_x000d__x000a_        &amp;lt;CaseNextDeterminingTask&amp;gt;142&amp;lt;/CaseNextDeterminingTask&amp;gt;_x000d__x000a_        &amp;lt;TemporaryAidStatus /&amp;gt;_x000d__x000a_        &amp;lt;CaseOpenDate&amp;gt;2024-03-03T07:00:00+02:00&amp;lt;/CaseOpenDate&amp;gt;_x000d__x000a_        &amp;lt;PleaTypeID&amp;gt;4&amp;lt;/PleaTypeID&amp;gt;_x000d__x000a_        &amp;lt;CourtLevelID&amp;gt;1&amp;lt;/CourtLevelID&amp;gt;_x000d__x000a_        &amp;lt;CourtLevelCaseTypeInterestID&amp;gt;205&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לתביעות קטנות בתל אביב -יפו&amp;lt;/CourtDisplayName&amp;gt;_x000d__x000a_        &amp;lt;IsAllStartDataCollected&amp;gt;true&amp;lt;/IsAllStartDataCollected&amp;gt;_x000d__x000a_        &amp;lt;CaseDesc&amp;gt;זימונים עם מועד הדיון נשלחו לצדדים ולנתבעת גם כתב התביעה על כל נספחיו. &amp;lt;/CaseDesc&amp;gt;_x000d__x000a_        &amp;lt;isExistMinorSide&amp;gt;false&amp;lt;/isExistMinorSide&amp;gt;_x000d__x000a_        &amp;lt;isExistMinorWitness&amp;gt;false&amp;lt;/isExistMinorWitness&amp;gt;_x000d__x000a_        &amp;lt;CasePreviousSessionTypeID&amp;gt;3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36381&amp;lt;/CaseID&amp;gt;_x000d__x000a_        &amp;lt;CaseMonth&amp;gt;3&amp;lt;/CaseMonth&amp;gt;_x000d__x000a_        &amp;lt;CaseYear&amp;gt;2024&amp;lt;/CaseYear&amp;gt;_x000d__x000a_        &amp;lt;CaseNumber&amp;gt;918&amp;lt;/CaseNumber&amp;gt;_x000d__x000a_        &amp;lt;NumeratorGroupID&amp;gt;1&amp;lt;/NumeratorGroupID&amp;gt;_x000d__x000a_        &amp;lt;CaseName&amp;gt;רודה נ&amp;#39; קווי חופשה בע&amp;quot;מ&amp;lt;/CaseName&amp;gt;_x000d__x000a_        &amp;lt;CourtID&amp;gt;32&amp;lt;/CourtID&amp;gt;_x000d__x000a_        &amp;lt;CaseTypeID&amp;gt;13&amp;lt;/CaseTypeID&amp;gt;_x000d__x000a_        &amp;lt;CaseInterestID&amp;gt;182&amp;lt;/CaseInterestID&amp;gt;_x000d__x000a_        &amp;lt;CaseJudgeName&amp;gt;אביים ברקאי&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918-03-24&amp;lt;/CaseDisplayIdentifier&amp;gt;_x000d__x000a_        &amp;lt;CaseTypeDesc&amp;gt;ת&amp;quot;ק&amp;lt;/CaseTypeDesc&amp;gt;_x000d__x000a_        &amp;lt;CourtDesc&amp;gt;שלום תל אביב - יפו&amp;lt;/CourtDesc&amp;gt;_x000d__x000a_        &amp;lt;CaseStageDesc&amp;gt;תיק אלקטרוני&amp;lt;/CaseStageDesc&amp;gt;_x000d__x000a_        &amp;lt;CaseNextDeterminingTask&amp;gt;142&amp;lt;/CaseNextDeterminingTask&amp;gt;_x000d__x000a_        &amp;lt;CaseOpenDate&amp;gt;2024-03-03T07:00:00+02:00&amp;lt;/CaseOpenDate&amp;gt;_x000d__x000a_        &amp;lt;PleaTypeID&amp;gt;4&amp;lt;/PleaTypeID&amp;gt;_x000d__x000a_        &amp;lt;CourtLevelID&amp;gt;1&amp;lt;/CourtLevelID&amp;gt;_x000d__x000a_        &amp;lt;CourtLevelCaseTypeInterestID&amp;gt;205&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לתביעות קטנות בתל אביב -יפו&amp;lt;/CourtDisplayName&amp;gt;_x000d__x000a_        &amp;lt;IsAllStartDataCollected&amp;gt;true&amp;lt;/IsAllStartDataCollected&amp;gt;_x000d__x000a_        &amp;lt;CaseDesc&amp;gt;זימונים עם מועד הדיון נשלחו לצדדים ולנתבעת גם כתב התביעה על כל נספחיו.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5T16:58:06.5056067+03:00&amp;lt;/DecisionStatusChangeDate&amp;gt;_x000d__x000a_        &amp;lt;DecisionSignatureDate&amp;gt;2024-08-05T16:58:06.5056067+03:00&amp;lt;/DecisionSignatureDate&amp;gt;_x000d__x000a_        &amp;lt;DecisionSignatureUserID&amp;gt;022147607@GOV.IL&amp;lt;/DecisionSignatureUserID&amp;gt;_x000d__x000a_        &amp;lt;DecisionCreateDate&amp;gt;2024-08-05T16:58:06.5056067+03:00&amp;lt;/DecisionCreateDate&amp;gt;_x000d__x000a_        &amp;lt;DecisionChangeDate&amp;gt;2024-08-05T16:58:06.5056067+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3638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82"/>
    <w:docVar w:name="NGCS.TemplateCaseTypeID" w:val="13"/>
    <w:docVar w:name="NGCS.TemplateCategoryID" w:val="80"/>
    <w:docVar w:name="NGCS.TemplateCourtID" w:val="32"/>
    <w:docVar w:name="NGCS.TemplateProceedingID" w:val="9"/>
    <w:docVar w:name="SelectedDocumentID" w:val="43620986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2E97"/>
    <w:rsid w:val="000D4A02"/>
    <w:rsid w:val="00106625"/>
    <w:rsid w:val="001072A9"/>
    <w:rsid w:val="00121F97"/>
    <w:rsid w:val="001277D7"/>
    <w:rsid w:val="00132017"/>
    <w:rsid w:val="0014234E"/>
    <w:rsid w:val="00145A87"/>
    <w:rsid w:val="001C4003"/>
    <w:rsid w:val="001F5474"/>
    <w:rsid w:val="002352F7"/>
    <w:rsid w:val="00295DD1"/>
    <w:rsid w:val="00305635"/>
    <w:rsid w:val="00381D3A"/>
    <w:rsid w:val="003823DA"/>
    <w:rsid w:val="003D5A59"/>
    <w:rsid w:val="0043595F"/>
    <w:rsid w:val="00440FE3"/>
    <w:rsid w:val="0047645A"/>
    <w:rsid w:val="004D49A3"/>
    <w:rsid w:val="004E6E3C"/>
    <w:rsid w:val="005124F1"/>
    <w:rsid w:val="00530BAD"/>
    <w:rsid w:val="00541598"/>
    <w:rsid w:val="00547DB7"/>
    <w:rsid w:val="00567324"/>
    <w:rsid w:val="005B0F49"/>
    <w:rsid w:val="005C7EC6"/>
    <w:rsid w:val="005D4BDB"/>
    <w:rsid w:val="00622BAA"/>
    <w:rsid w:val="00625C89"/>
    <w:rsid w:val="00633C4F"/>
    <w:rsid w:val="0067157E"/>
    <w:rsid w:val="00671BD5"/>
    <w:rsid w:val="006805C1"/>
    <w:rsid w:val="0068112E"/>
    <w:rsid w:val="006816EC"/>
    <w:rsid w:val="00694556"/>
    <w:rsid w:val="00697498"/>
    <w:rsid w:val="006E1A53"/>
    <w:rsid w:val="007056AA"/>
    <w:rsid w:val="00744F41"/>
    <w:rsid w:val="007A24FE"/>
    <w:rsid w:val="007A35AA"/>
    <w:rsid w:val="007F1048"/>
    <w:rsid w:val="00820005"/>
    <w:rsid w:val="008244D6"/>
    <w:rsid w:val="0083107C"/>
    <w:rsid w:val="00846D27"/>
    <w:rsid w:val="008610A7"/>
    <w:rsid w:val="008E1332"/>
    <w:rsid w:val="00903896"/>
    <w:rsid w:val="00927813"/>
    <w:rsid w:val="0094331D"/>
    <w:rsid w:val="00944D13"/>
    <w:rsid w:val="00957C90"/>
    <w:rsid w:val="009E0263"/>
    <w:rsid w:val="00A0260A"/>
    <w:rsid w:val="00A267CF"/>
    <w:rsid w:val="00A43458"/>
    <w:rsid w:val="00A62BD0"/>
    <w:rsid w:val="00A94167"/>
    <w:rsid w:val="00AC4E19"/>
    <w:rsid w:val="00AE333A"/>
    <w:rsid w:val="00AF1ED6"/>
    <w:rsid w:val="00B14234"/>
    <w:rsid w:val="00B32C61"/>
    <w:rsid w:val="00B368FE"/>
    <w:rsid w:val="00B80CBD"/>
    <w:rsid w:val="00B8524F"/>
    <w:rsid w:val="00BC3369"/>
    <w:rsid w:val="00BF77EE"/>
    <w:rsid w:val="00C32E0F"/>
    <w:rsid w:val="00C42BF9"/>
    <w:rsid w:val="00C83E56"/>
    <w:rsid w:val="00CB6B06"/>
    <w:rsid w:val="00CD0055"/>
    <w:rsid w:val="00D319B3"/>
    <w:rsid w:val="00D53924"/>
    <w:rsid w:val="00D60849"/>
    <w:rsid w:val="00D6176C"/>
    <w:rsid w:val="00D84666"/>
    <w:rsid w:val="00D96D8C"/>
    <w:rsid w:val="00DD337E"/>
    <w:rsid w:val="00E00B6F"/>
    <w:rsid w:val="00E2361A"/>
    <w:rsid w:val="00E50B33"/>
    <w:rsid w:val="00E54642"/>
    <w:rsid w:val="00E97908"/>
    <w:rsid w:val="00ED333A"/>
    <w:rsid w:val="00EF3ED0"/>
    <w:rsid w:val="00F17E56"/>
    <w:rsid w:val="00F314E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4331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77049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319A9"/>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יחידת הגישור בבית משפט לתביעות קטנות – שוקן</FullName>
        <LastName>יחידת הגישור בבית משפט לתביעות קטנות – שוקן</LastName>
        <PartyPropertyName/>
        <AuthenticationTypeAndNumber>משרדי ממשלה 570001938</AuthenticationTypeAndNumber>
        <RepresentatedOrRepresentativesNames/>
        <RepresentatedOrRepresentativesCount>0</RepresentatedOrRepresentativesCount>
        <InvitedBy/>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273264968</CasePartyID>
        <PartyTypeID>3</PartyTypeID>
        <ActivityStatusID>1</ActivityStatusID>
        <LegalEntityID>81599736</LegalEntityID>
        <CaseLegalEntityID>129831325</CaseLegalEntityID>
        <AssistantRoleID>6</AssistantRoleID>
        <AuthenticationTypeID>13</AuthenticationTypeID>
        <AuthenticationTypeName>משרדי ממשלה</AuthenticationTypeName>
        <LegalEntityNumber>570001938</LegalEntityNumber>
        <IsMainPartyType>true</IsMainPartyType>
        <CaseDisplayIdentifier>918-03-24</CaseDisplayIdentifier>
        <CaseTypeID>13</CaseTypeID>
        <CaseTypeName>תביעה קטנה (ת"ק)</CaseTypeName>
        <CaseName>רודה נ' קווי חופשה בע"מ</CaseName>
        <FullAddress>שוקן 25 תל אביב -יפו </FullAddress>
        <MotionID>0</MotionID>
        <CasePleaID>0</CasePleaID>
        <LinkedCaseID>0</LinkedCaseID>
        <PartyID>1</PartyID>
        <CasePartyCategoryID>2</CasePartyCategoryID>
        <LegalEntityAddressID>88696116</LegalEntityAddressID>
        <PleaTypeID>4</PleaTypeID>
        <GroupPartyAlias/>
        <IsConverted>false</IsConverted>
        <LegalEntityRegisteredNameID>10581863</LegalEntityRegisteredNameID>
        <RepresentatedNamesOfAssistant/>
        <LegalEntityTypeID>3</LegalEntityTypeID>
        <IsVerdictExists>false</IsVerdictExists>
        <IsAsirAzir>false</IsAsirAzir>
        <MainAndSecSpec/>
        <IsPublicationProhibited>false</IsPublicationProhibited>
        <PublicationProhibitedFullName>יחידת הגישור בבית משפט לתביעות קטנות – שוקן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יפעת רודה</FullName>
        <FirstName>יפעת</FirstName>
        <LastName>רודה</LastName>
        <PartyPropertyName/>
        <AuthenticationTypeAndNumber>ת"ז 027448364</AuthenticationTypeAndNumber>
        <RepresentatedOrRepresentativesNames/>
        <RepresentatedOrRepresentativesCount>0</RepresentatedOrRepresentativesCount>
        <InvitedBy/>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267074202</CasePartyID>
        <PartyTypeID>1</PartyTypeID>
        <ActivityStatusID>1</ActivityStatusID>
        <PartyAliasID>1</PartyAliasID>
        <PartyAliasName>תובע</PartyAliasName>
        <OrdinalNumber>1</OrdinalNumber>
        <LegalEntityID>80060456</LegalEntityID>
        <CaseLegalEntityID>127978380</CaseLegalEntityID>
        <AuthenticationTypeID>1</AuthenticationTypeID>
        <AuthenticationTypeName>ת"ז</AuthenticationTypeName>
        <LegalEntityNumber>027448364</LegalEntityNumber>
        <IsMainPartyType>true</IsMainPartyType>
        <CaseDisplayIdentifier>918-03-24</CaseDisplayIdentifier>
        <CaseTypeID>13</CaseTypeID>
        <CaseTypeName>תביעה קטנה (ת"ק)</CaseTypeName>
        <CaseName>רודה נ' קווי חופשה בע"מ</CaseName>
        <FullAddress>איזמרגד 20 הוד השרון </FullAddress>
        <EmailAddress>linial3@gmail.com</EmailAddress>
        <MotionID>0</MotionID>
        <CasePleaID>0</CasePleaID>
        <FatherName>פנחס</FatherName>
        <LinkedCaseID>0</LinkedCaseID>
        <PartyID>1</PartyID>
        <CasePartyCategoryID>2</CasePartyCategoryID>
        <LegalEntityAddressID>89025542</LegalEntityAddressID>
        <LegalEntityEmailAddressID>68360097</LegalEntityEmailAddressID>
        <PleaTypeID>4</PleaTypeID>
        <GroupPartyAlias>תובעים</GroupPartyAlias>
        <IsConverted>false</IsConverted>
        <LegalEntityRegisteredNameID>9676405</LegalEntityRegisteredNameID>
        <LegalEntityNameID>96230221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יפעת רודה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קווי חופשה בע"מ</FullName>
        <LastName>קווי חופשה בע"מ</LastName>
        <PartyPropertyName/>
        <AuthenticationTypeAndNumber>חברות 512610361</AuthenticationTypeAndNumber>
        <RepresentatedOrRepresentativesNames/>
        <RepresentatedOrRepresentativesCount>0</RepresentatedOrRepresentativesCount>
        <InvitedBy/>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271697911</CasePartyID>
        <PartyTypeID>1</PartyTypeID>
        <ActivityStatusID>1</ActivityStatusID>
        <PartyAliasID>2</PartyAliasID>
        <PartyAliasName>נתבע</PartyAliasName>
        <OrdinalNumber>1</OrdinalNumber>
        <LegalEntityID>262451</LegalEntityID>
        <CaseLegalEntityID>129344064</CaseLegalEntityID>
        <AuthenticationTypeID>3</AuthenticationTypeID>
        <AuthenticationTypeName>חברות</AuthenticationTypeName>
        <LegalEntityNumber>512610361</LegalEntityNumber>
        <IsMainPartyType>true</IsMainPartyType>
        <CaseDisplayIdentifier>918-03-24</CaseDisplayIdentifier>
        <CaseTypeID>13</CaseTypeID>
        <CaseTypeName>תביעה קטנה (ת"ק)</CaseTypeName>
        <CaseName>רודה נ' קווי חופשה בע"מ</CaseName>
        <FullAddress>המסגר 9 תל אביב -יפו </FullAddress>
        <EmailAddress>service@kavei.co.il</EmailAddress>
        <MotionID>0</MotionID>
        <CasePleaID>0</CasePleaID>
        <LinkedCaseID>0</LinkedCaseID>
        <PartyID>2</PartyID>
        <CasePartyCategoryID>2</CasePartyCategoryID>
        <LegalEntityAddressID>89442193</LegalEntityAddressID>
        <LegalEntityEmailAddressID>68076444</LegalEntityEmailAddressID>
        <PleaTypeID>4</PleaTypeID>
        <GroupPartyAlias>נתבעים</GroupPartyAlias>
        <IsConverted>false</IsConverted>
        <LegalEntityRegisteredNameID>211582</LegalEntityRegisteredNameID>
        <RepresentatedNamesOfAssistant/>
        <LegalEntityTypeID>3</LegalEntityTypeID>
        <IsVerdictExists>false</IsVerdictExists>
        <IsAsirAzir>false</IsAsirAzir>
        <MainAndSecSpec/>
        <IsPublicationProhibited>false</IsPublicationProhibited>
        <PublicationProhibitedFullName>קווי חופשה בע"מ</PublicationProhibitedFullName>
      </CaseParties>
    </CasePartiesSelectionDS>
    <DecisionName>פסק דין  שניתנה ע"י  אביים ברקאי</DecisionName>
    <CourtDisplayName>בית משפט לתביעות קטנות בתל אביב -יפו</CourtDisplayName>
    <IsCaseJudgePanel>false</IsCaseJudgePanel>
    <DecisionSignatureDate>2024-08-05T16:58:06.5056067+03:00</DecisionSignatureDate>
    <OpenCaseDate>2024-03-03T07:00:00+02:00</OpenCaseDate>
    <CaseFeeSum>13954.000</CaseFeeSum>
    <DecisionTypeID>2</DecisionTypeID>
    <DecisionSignatureUserName>אביים ברקאי</DecisionSignatureUserName>
    <DecisionSignatureDateHebrew>2024-08-05T16:58:06.5056067+03:00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רודה נ' קווי חופשה בע"מ</CaseName>
    <DecisionNumberInCase>3</DecisionNumberInCase>
  </dt_Decision>
  <dt_DecisionCase>
    <DecisionID>0</DecisionID>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יחידת הגישור בבית משפט לתביעות קטנות – שוקן</FullName>
        <LastName>יחידת הגישור בבית משפט לתביעות קטנות – שוקן</LastName>
        <PartyPropertyName/>
        <AuthenticationTypeAndNumber>משרדי ממשלה 570001938</AuthenticationTypeAndNumber>
        <RepresentatedOrRepresentativesNames/>
        <RepresentatedOrRepresentativesCount>0</RepresentatedOrRepresentativesCount>
        <InvitedBy/>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273264968</CasePartyID>
        <PartyTypeID>3</PartyTypeID>
        <ActivityStatusID>1</ActivityStatusID>
        <LegalEntityID>81599736</LegalEntityID>
        <CaseLegalEntityID>129831325</CaseLegalEntityID>
        <AssistantRoleID>6</AssistantRoleID>
        <AuthenticationTypeID>13</AuthenticationTypeID>
        <AuthenticationTypeName>משרדי ממשלה</AuthenticationTypeName>
        <LegalEntityNumber>570001938</LegalEntityNumber>
        <IsMainPartyType>true</IsMainPartyType>
        <CaseDisplayIdentifier>918-03-24</CaseDisplayIdentifier>
        <CaseTypeID>13</CaseTypeID>
        <CaseTypeName>תביעה קטנה (ת"ק)</CaseTypeName>
        <CaseName>רודה נ' קווי חופשה בע"מ</CaseName>
        <FullAddress>שוקן 25 תל אביב -יפו </FullAddress>
        <MotionID>0</MotionID>
        <CasePleaID>0</CasePleaID>
        <LinkedCaseID>0</LinkedCaseID>
        <PartyID>1</PartyID>
        <CasePartyCategoryID>2</CasePartyCategoryID>
        <LegalEntityAddressID>88696116</LegalEntityAddressID>
        <PleaTypeID>4</PleaTypeID>
        <GroupPartyAlias/>
        <IsConverted>false</IsConverted>
        <LegalEntityRegisteredNameID>10581863</LegalEntityRegisteredNameID>
        <RepresentatedNamesOfAssistant/>
        <LegalEntityTypeID>3</LegalEntityTypeID>
        <IsVerdictExists>false</IsVerdictExists>
        <IsAsirAzir>false</IsAsirAzir>
        <MainAndSecSpec/>
        <IsPublicationProhibited>false</IsPublicationProhibited>
        <PublicationProhibitedFullName>יחידת הגישור בבית משפט לתביעות קטנות – שוקן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יפעת רודה</FullName>
        <FirstName>יפעת</FirstName>
        <LastName>רודה</LastName>
        <PartyPropertyName/>
        <AuthenticationTypeAndNumber>ת"ז 027448364</AuthenticationTypeAndNumber>
        <RepresentatedOrRepresentativesNames/>
        <RepresentatedOrRepresentativesCount>0</RepresentatedOrRepresentativesCount>
        <InvitedBy/>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267074202</CasePartyID>
        <PartyTypeID>1</PartyTypeID>
        <ActivityStatusID>1</ActivityStatusID>
        <PartyAliasID>1</PartyAliasID>
        <PartyAliasName>תובע</PartyAliasName>
        <OrdinalNumber>1</OrdinalNumber>
        <LegalEntityID>80060456</LegalEntityID>
        <CaseLegalEntityID>127978380</CaseLegalEntityID>
        <AuthenticationTypeID>1</AuthenticationTypeID>
        <AuthenticationTypeName>ת"ז</AuthenticationTypeName>
        <LegalEntityNumber>027448364</LegalEntityNumber>
        <IsMainPartyType>true</IsMainPartyType>
        <CaseDisplayIdentifier>918-03-24</CaseDisplayIdentifier>
        <CaseTypeID>13</CaseTypeID>
        <CaseTypeName>תביעה קטנה (ת"ק)</CaseTypeName>
        <CaseName>רודה נ' קווי חופשה בע"מ</CaseName>
        <FullAddress>איזמרגד 20 הוד השרון </FullAddress>
        <EmailAddress>linial3@gmail.com</EmailAddress>
        <MotionID>0</MotionID>
        <CasePleaID>0</CasePleaID>
        <FatherName>פנחס</FatherName>
        <LinkedCaseID>0</LinkedCaseID>
        <PartyID>1</PartyID>
        <CasePartyCategoryID>2</CasePartyCategoryID>
        <LegalEntityAddressID>89025542</LegalEntityAddressID>
        <LegalEntityEmailAddressID>68360097</LegalEntityEmailAddressID>
        <PleaTypeID>4</PleaTypeID>
        <GroupPartyAlias>תובעים</GroupPartyAlias>
        <IsConverted>false</IsConverted>
        <LegalEntityRegisteredNameID>9676405</LegalEntityRegisteredNameID>
        <LegalEntityNameID>96230221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יפעת רודה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קווי חופשה בע"מ</FullName>
        <LastName>קווי חופשה בע"מ</LastName>
        <PartyPropertyName/>
        <AuthenticationTypeAndNumber>חברות 512610361</AuthenticationTypeAndNumber>
        <RepresentatedOrRepresentativesNames/>
        <RepresentatedOrRepresentativesCount>0</RepresentatedOrRepresentativesCount>
        <InvitedBy/>
        <CaseID>81036381</CaseID>
        <CaseJudicialPersonPresentationDS>
          <CaseJudicalPersonActive>
            <CaseID>81036381</CaseID>
            <JudicialPersonID>022147607@GOV.IL</JudicialPersonID>
            <JudicialPersonTypeID>1</JudicialPersonTypeID>
            <JudicialTypeID>1</JudicialTypeID>
            <IsChairman>false</IsChairman>
            <TreatmentStartDate>2024-06-25T14:38:54.81+03:00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271697911</CasePartyID>
        <PartyTypeID>1</PartyTypeID>
        <ActivityStatusID>1</ActivityStatusID>
        <PartyAliasID>2</PartyAliasID>
        <PartyAliasName>נתבע</PartyAliasName>
        <OrdinalNumber>1</OrdinalNumber>
        <LegalEntityID>262451</LegalEntityID>
        <CaseLegalEntityID>129344064</CaseLegalEntityID>
        <AuthenticationTypeID>3</AuthenticationTypeID>
        <AuthenticationTypeName>חברות</AuthenticationTypeName>
        <LegalEntityNumber>512610361</LegalEntityNumber>
        <IsMainPartyType>true</IsMainPartyType>
        <CaseDisplayIdentifier>918-03-24</CaseDisplayIdentifier>
        <CaseTypeID>13</CaseTypeID>
        <CaseTypeName>תביעה קטנה (ת"ק)</CaseTypeName>
        <CaseName>רודה נ' קווי חופשה בע"מ</CaseName>
        <FullAddress>המסגר 9 תל אביב -יפו </FullAddress>
        <EmailAddress>service@kavei.co.il</EmailAddress>
        <MotionID>0</MotionID>
        <CasePleaID>0</CasePleaID>
        <LinkedCaseID>0</LinkedCaseID>
        <PartyID>2</PartyID>
        <CasePartyCategoryID>2</CasePartyCategoryID>
        <LegalEntityAddressID>89442193</LegalEntityAddressID>
        <LegalEntityEmailAddressID>68076444</LegalEntityEmailAddressID>
        <PleaTypeID>4</PleaTypeID>
        <GroupPartyAlias>נתבעים</GroupPartyAlias>
        <IsConverted>false</IsConverted>
        <LegalEntityRegisteredNameID>211582</LegalEntityRegisteredNameID>
        <RepresentatedNamesOfAssistant/>
        <LegalEntityTypeID>3</LegalEntityTypeID>
        <IsVerdictExists>false</IsVerdictExists>
        <IsAsirAzir>false</IsAsirAzir>
        <MainAndSecSpec/>
        <IsPublicationProhibited>false</IsPublicationProhibited>
        <PublicationProhibitedFullName>קווי חופשה בע"מ</PublicationProhibitedFullName>
      </CaseParties>
    </CasePartiesSelectionDS>
    <CaseName>רודה נ' קווי חופשה בע"מ</CaseName>
    <CaseDisplayIdentifier>918-03-24</CaseDisplayIdentifier>
    <CaseInterestID>182</CaseInterestID>
    <CaseTypeShortName>ת"ק</CaseTypeShortName>
  </dt_DecisionCase>
  <dt_DecisionJudgePanel>
    <JudgeID>022147607@GOV.IL</JudgeID>
    <DisplayName>אביים ברקאי</DisplayName>
    <RoleName>שופט</RoleName>
    <UserTitleName>שופט</UserTitleName>
  </dt_DecisionJudgePanel>
  <dt_LegalEntityDetails>
    <Fax/>
    <Phone/>
    <AddressDesc/>
    <PartyID>1</PartyID>
    <PartyTypeID>3</PartyTypeID>
    <DecisionID>0</DecisionID>
    <AssistantRoleID>6</AssistantRoleID>
    <StreetName>שוקן 25</StreetName>
    <CityName>תל אביב -יפו</CityName>
    <FullName> יחידת הגישור בבית משפט לתביעות קטנות – שוקן</FullName>
    <Email/>
    <IsPublicationProhibited>false</IsPublicationProhibited>
  </dt_LegalEntityDetails>
  <dt_LegalEntityDetails>
    <PartyID>1</PartyID>
    <PartyTypeID>1</PartyTypeID>
    <DecisionID>0</DecisionID>
    <StreetName>איזמרגד 20</StreetName>
    <ZipCode>4504545</ZipCode>
    <CityName>הוד השרון</CityName>
    <FullName>יפעת רודה</FullName>
    <Email>linial3@gmail.com</Email>
    <IsPublicationProhibited>false</IsPublicationProhibited>
  </dt_LegalEntityDetails>
  <dt_LegalEntityDetails>
    <Fax>03-6297004</Fax>
    <Phone>03-6211000</Phone>
    <PartyID>2</PartyID>
    <PartyTypeID>1</PartyTypeID>
    <DecisionID>0</DecisionID>
    <StreetName>המסגר 9</StreetName>
    <ZipCode>6777658</ZipCode>
    <CityName>תל אביב -יפו</CityName>
    <FullName> קווי חופשה בע"מ</FullName>
    <Email>service@kavei.co.il</Email>
    <IsPublicationProhibited>false</IsPublicationProhibited>
  </dt_LegalEntityDetails>
  <dt_CaseJudicalPersonActive>
    <CaseJudicalPerson>שופט אביים ברקאי</CaseJudicalPerson>
  </dt_CaseJudicalPersonActive>
  <dt_Sitting>
    <PreviousMeetingDate>2024-08-01T10:00:00+03:00</PreviousMeetingDate>
    <PreviousSittingTypeID>32</PreviousSittingTypeID>
    <PreviousMeetingDisplayName>שופט אביים ברקאי</PreviousMeetingDisplayName>
    <PreviousMeetingRoleName>שופט</PreviousMeetingRoleName>
    <PreviousMeetingUserTitleName>שופט</PreviousMeetingUserTitleName>
    <PreviousMeetingUserUPN>022147607@GOV.IL</PreviousMeetingUserUPN>
  </dt_Sitting>
</DecisionTemplateDS>
</file>

<file path=customXml/itemProps1.xml><?xml version="1.0" encoding="utf-8"?>
<ds:datastoreItem xmlns:ds="http://schemas.openxmlformats.org/officeDocument/2006/customXml" ds:itemID="{9C7567E7-F346-4026-AFF0-A03FB287C34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1960</Words>
  <Characters>9805</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2024-08-05T14:06:00Z</cp:lastPrinted>
  <dcterms:created xsi:type="dcterms:W3CDTF">2024-08-08T08:53:00Z</dcterms:created>
  <dcterms:modified xsi:type="dcterms:W3CDTF">2024-08-08T08:53:00Z</dcterms:modified>
</cp:coreProperties>
</file>